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防火门购置要求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、项目说明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1.本项目不组织统一踏勘现场。投标人可自行到现场实地踏勘，以充分了解现场道路、装卸限安装尺寸与款式、消防要求以及施工条件等任何足以影响投标报价的情况，结合投标人自身情况，提出最优惠报价。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2.项目预算：2.32万元。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二、采购清单</w:t>
      </w:r>
    </w:p>
    <w:tbl>
      <w:tblPr>
        <w:tblStyle w:val="4"/>
        <w:tblW w:w="9151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2618"/>
        <w:gridCol w:w="3442"/>
        <w:gridCol w:w="1110"/>
        <w:gridCol w:w="646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  <w:t>规格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防火玻璃（透明）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  <w:t>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  <w:t>甲级防火门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  <w:t>150cm*210cm（对开）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2（每樘）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  <w:t>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  <w:t>甲级防火门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  <w:t>105cm*210cm（子母门）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1（每樘）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  <w:t>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常开式防火门独立控制系统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防火门控制器1台+非编码烟感1个+电动闭门器2个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4"/>
                <w:szCs w:val="24"/>
              </w:rPr>
              <w:t>套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注：此表格中规格数值为自量参考数值非具体数值，具体数值需投标人自行到现场实地勘探测量。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防火门综合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报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价包含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旧门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的拆除及更换后的安装费，包含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单边包套、防火玻璃窗、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五金配件费，防火门的填充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清运垃圾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等。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常开式防火门独立控制系统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安装指定位置。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2" w:firstLineChars="200"/>
        <w:jc w:val="both"/>
        <w:textAlignment w:val="auto"/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 基本要求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Chars="200" w:right="0" w:rightChars="0"/>
        <w:jc w:val="both"/>
        <w:textAlignment w:val="auto"/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（一）防火门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1.产品生产、安装、运输及所有的配套设施必须符合 GB12955-2008《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》标准并通过消防主管部门验收。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2. 门框材质：镀锌钢板，厚度≥1.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mm，面板材质：钢板厚度≥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0.8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mm，门扇厚度不小于 5cm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框内应填充密实并达到消防验收标准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门扇内填充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物是珍珠岩或发泡水泥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防火玻璃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耐火性能不小于 A 类甲级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耐火时间（1.5h）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.配置防火专用锁具、合页，插销等五金配件，防火专用明铰链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 配套顺位器，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位闭门器等安装辅材及安装调试。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firstLine="480" w:firstLineChars="2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6.防火门应配套钢制单面外包套，外包套另一面用包套相同材料做装饰，外包套面应为防火门受火面，包套需与门一体，严禁使用塑料包套。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7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所有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尺寸、形状规格需参照医院现有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进行制作相符，符合 GB12955-2008《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》标准的安装要求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8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.成交后，供应商须提供相关消防产品和构配件的材料。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9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.成交供应商报价货物的性能规格不符或未达到 GB12955-2008《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》标准要求的，成交供应商须无条件将所有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在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日内全部重新更换为合格产品并承担由此造成的所有责任及损失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（二）、常开式防火门独立控制系统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常开型控制器，输入220V，输出24V提供给电动闭门器，可接收非编码型感烟器，应具有有序关闭防火门功能；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电动闭门器承重85KG，适合门宽≤900mm，工作电压DC24V，60mA低耗，具有设置门延时关闭功能，实现顺序关门，具有防止电源反接保护功能，消除剩磁和消除反峰电动势设计，左右门通用，正反面均可安装，推门安装时，门扇可以120度范围内定位，拉门面安装时，门扇可以150度范围内定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三</w:t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、 证明材料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 检测报告应为经国家认可具有 CMA 认证的第三方检测机构出具的。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供应商需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提供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有效的消防产品认证证书，防火填充材料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防火玻璃检测结论为合格的检测报告并说明品牌、生产商名称、填充尺寸、密度、厚度。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.成交后，供应商供货产品和配件必须与上述提供证明材料的产品和配件一致，如发现不符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须无条件更换整改并承担相关责任。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 技术要求</w:t>
      </w:r>
    </w:p>
    <w:tbl>
      <w:tblPr>
        <w:tblStyle w:val="5"/>
        <w:tblpPr w:leftFromText="180" w:rightFromText="180" w:vertAnchor="text" w:horzAnchor="page" w:tblpX="2280" w:tblpY="89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门扇面板</w:t>
            </w:r>
          </w:p>
        </w:tc>
        <w:tc>
          <w:tcPr>
            <w:tcW w:w="4261" w:type="dxa"/>
          </w:tcPr>
          <w:p>
            <w:pP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0.8mm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门框版</w:t>
            </w:r>
          </w:p>
        </w:tc>
        <w:tc>
          <w:tcPr>
            <w:tcW w:w="4261" w:type="dxa"/>
          </w:tcPr>
          <w:p>
            <w:pP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1.2mm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铰链板</w:t>
            </w:r>
          </w:p>
        </w:tc>
        <w:tc>
          <w:tcPr>
            <w:tcW w:w="4261" w:type="dxa"/>
          </w:tcPr>
          <w:p>
            <w:pP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≥3.0mm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不带螺孔的加固件</w:t>
            </w:r>
          </w:p>
        </w:tc>
        <w:tc>
          <w:tcPr>
            <w:tcW w:w="4261" w:type="dxa"/>
          </w:tcPr>
          <w:p>
            <w:pP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≥1.2mm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带螺孔的加固件</w:t>
            </w:r>
          </w:p>
        </w:tc>
        <w:tc>
          <w:tcPr>
            <w:tcW w:w="4261" w:type="dxa"/>
          </w:tcPr>
          <w:p>
            <w:pP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≥3.0mm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1.钢质材料厚度，除满足基本要求规定外，其他未做规定的钢质材料厚度应满足 GB12955-2008《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》 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五</w:t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、制作安装要求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开启方向必须为疏散方向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制作前应进行实测实量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根据结构洞口实际特点和尺寸进行定制。出厂产品应有商标、名称、型号、规格、耐火极限，制造厂名称以及出厂和日期等标志；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六</w:t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、 货物交付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交付时间：合同签订之日起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 日内完成供货、安装调试完毕，交付使用。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七</w:t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、 维保与售后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1.本项目全部货物免费维保期为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年，维保期自采购人验收合格之日计算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维保期内免费上门提供维护维修服务。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九</w:t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、 付款方式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成交供应商凭发票等相关付款凭证由采购人进行合同款项支付。合同签订且具备实施条件后， 供货完成并经采购人及消防主管部门验收合格后付至合同款的 90%，剩余款项交付满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</w:rPr>
        <w:t>年且质量和售后无问题无息付清。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19E75E"/>
    <w:multiLevelType w:val="singleLevel"/>
    <w:tmpl w:val="FB19E75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M2RhMWIwMWQ4NGExYWIyNTc4YTg1YTQxNTc5NmYifQ=="/>
  </w:docVars>
  <w:rsids>
    <w:rsidRoot w:val="56377412"/>
    <w:rsid w:val="2BED4E22"/>
    <w:rsid w:val="3FF79E1E"/>
    <w:rsid w:val="401638B6"/>
    <w:rsid w:val="56377412"/>
    <w:rsid w:val="67BB6DA4"/>
    <w:rsid w:val="7984626D"/>
    <w:rsid w:val="7FFD55FF"/>
    <w:rsid w:val="BFF7FAA4"/>
    <w:rsid w:val="C7F36E10"/>
    <w:rsid w:val="F37FAEB6"/>
    <w:rsid w:val="F3FEEA06"/>
    <w:rsid w:val="FFFF48DB"/>
    <w:rsid w:val="FFFFC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Lines="0" w:afterLines="0"/>
      <w:outlineLvl w:val="2"/>
    </w:pPr>
    <w:rPr>
      <w:rFonts w:hint="eastAsia" w:ascii="方正小标宋简体" w:hAnsi="方正小标宋简体" w:eastAsia="方正小标宋简体"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2024-04-23T09:23:00Z</dcterms:created>
  <dc:creator>微信用户</dc:creator>
  <cp:lastModifiedBy>共法</cp:lastModifiedBy>
  <dcterms:modified xsi:type="dcterms:W3CDTF">2024-04-23T00:15:59Z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A24D2F6D1CF44224BAFDF33C0D9015CF_11</vt:lpwstr>
  </property>
</Properties>
</file>