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医用等离子体空气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消毒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机参数要求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产品用途：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适用</w:t>
      </w:r>
      <w:r>
        <w:rPr>
          <w:rFonts w:ascii="Times New Roman" w:hAnsi="Times New Roman" w:eastAsia="仿宋_GB2312" w:cs="Times New Roman"/>
          <w:sz w:val="28"/>
          <w:szCs w:val="28"/>
        </w:rPr>
        <w:t>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普通</w:t>
      </w:r>
      <w:r>
        <w:rPr>
          <w:rFonts w:ascii="Times New Roman" w:hAnsi="Times New Roman" w:eastAsia="仿宋_GB2312" w:cs="Times New Roman"/>
          <w:sz w:val="28"/>
          <w:szCs w:val="28"/>
        </w:rPr>
        <w:t>手术室、产房、血液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病</w:t>
      </w:r>
      <w:r>
        <w:rPr>
          <w:rFonts w:ascii="Times New Roman" w:hAnsi="Times New Roman" w:eastAsia="仿宋_GB2312" w:cs="Times New Roman"/>
          <w:sz w:val="28"/>
          <w:szCs w:val="28"/>
        </w:rPr>
        <w:t>区、烧伤病区、保护性隔离病区、重症监护病区的空气消毒；消毒供应中心检查包装灭菌区和无菌物品存放区、重症透析中心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的空气消毒</w:t>
      </w:r>
      <w:r>
        <w:rPr>
          <w:rFonts w:ascii="Times New Roman" w:hAnsi="Times New Roman" w:eastAsia="仿宋_GB2312" w:cs="Times New Roman"/>
          <w:sz w:val="28"/>
          <w:szCs w:val="28"/>
        </w:rPr>
        <w:t>；检查室、治疗室、感染性疾病诊室等场所的空气消毒。</w:t>
      </w:r>
    </w:p>
    <w:p>
      <w:pPr>
        <w:numPr>
          <w:numId w:val="0"/>
        </w:numPr>
        <w:ind w:leftChars="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、技术参数要求：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1、采用等离子体＋静电吸附消毒灭菌，杀菌广谱、彻底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>内含活性炭分子过滤器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初效过滤器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，可有效除去空气中的挥发性气体、各种异味以及过滤毛发、粉尘等大尘埃颗粒；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医用等离子体空气</w:t>
      </w:r>
      <w:r>
        <w:rPr>
          <w:rFonts w:ascii="Times New Roman" w:hAnsi="Times New Roman" w:eastAsia="仿宋_GB2312" w:cs="Times New Roman"/>
          <w:sz w:val="28"/>
          <w:szCs w:val="28"/>
        </w:rPr>
        <w:t>消毒器壳体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采用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优质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冷轧钢板，结构强度高，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完全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阻燃；表面静电喷涂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，防尘效果好、</w:t>
      </w:r>
      <w:r>
        <w:rPr>
          <w:rFonts w:ascii="Times New Roman" w:hAnsi="Times New Roman" w:eastAsia="仿宋_GB2312" w:cs="Times New Roman"/>
          <w:sz w:val="28"/>
          <w:szCs w:val="28"/>
        </w:rPr>
        <w:t>使用寿命长、安全系数高；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3、整机重量≤40kg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，外观</w:t>
      </w:r>
      <w:r>
        <w:rPr>
          <w:rFonts w:ascii="Times New Roman" w:hAnsi="Times New Roman" w:eastAsia="仿宋_GB2312" w:cs="Times New Roman"/>
          <w:sz w:val="28"/>
          <w:szCs w:val="28"/>
        </w:rPr>
        <w:t>尺寸≤400×400×950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mm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），</w:t>
      </w:r>
      <w:r>
        <w:rPr>
          <w:rFonts w:ascii="Times New Roman" w:hAnsi="Times New Roman" w:eastAsia="仿宋_GB2312" w:cs="Times New Roman"/>
          <w:sz w:val="28"/>
          <w:szCs w:val="28"/>
        </w:rPr>
        <w:t>采用移动式安装方式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，配备医用静音脚轮，</w:t>
      </w:r>
      <w:r>
        <w:rPr>
          <w:rFonts w:ascii="Times New Roman" w:hAnsi="Times New Roman" w:eastAsia="仿宋_GB2312" w:cs="Times New Roman"/>
          <w:sz w:val="28"/>
          <w:szCs w:val="28"/>
        </w:rPr>
        <w:t>移动灵活方便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4、人机共存，可在有人状态下进行连续动态消毒，对人及物品没有任何伤害；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5、额定循环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风量≥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1000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m³/h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可适用于100m³体积及以下的场所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噪声：＜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57dB</w:t>
      </w:r>
      <w:r>
        <w:rPr>
          <w:rFonts w:ascii="Times New Roman" w:hAnsi="Times New Roman" w:eastAsia="华文细黑" w:cs="Times New Roman"/>
          <w:bCs/>
          <w:color w:val="auto"/>
          <w:sz w:val="24"/>
        </w:rPr>
        <w:t>；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额定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功率≤1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0W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±11W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电源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A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C220V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；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等离子体发生器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电场强度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≥8500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V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等离子体发生器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集尘区电场强度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≥4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00V；（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等离子体发生器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产生的等离子体密度可达5.6×10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vertAlign w:val="superscript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_1.25×10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vertAlign w:val="superscript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m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vertAlign w:val="superscript"/>
        </w:rPr>
        <w:t>-3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ind w:firstLine="280" w:firstLineChars="100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11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、等离子体发生器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使用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寿命≥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0000h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高压电源使用寿命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0000h；（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ind w:firstLine="280" w:firstLineChars="1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12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配备负离子发生器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所产生负离子密度≥4.82×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10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个/cm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>
      <w:pPr>
        <w:pStyle w:val="2"/>
        <w:numPr>
          <w:numId w:val="0"/>
        </w:numP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13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、设备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持续工作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1h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臭氧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残留量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0.0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mg/m³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三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、净化消毒效果要求：</w:t>
      </w:r>
    </w:p>
    <w:p>
      <w:pPr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1、净化消毒效果要求：（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）对白色葡萄球菌的杀灭率≥99.90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%； 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）洁净</w:t>
      </w:r>
      <w:r>
        <w:rPr>
          <w:rFonts w:ascii="Times New Roman" w:hAnsi="Times New Roman" w:eastAsia="仿宋_GB2312" w:cs="Times New Roman"/>
          <w:sz w:val="28"/>
          <w:szCs w:val="28"/>
        </w:rPr>
        <w:t>空气量CADR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bscript"/>
        </w:rPr>
        <w:t>颗粒物</w:t>
      </w:r>
      <w:r>
        <w:rPr>
          <w:rFonts w:ascii="Times New Roman" w:hAnsi="Times New Roman" w:eastAsia="仿宋_GB2312" w:cs="Times New Roman"/>
          <w:sz w:val="28"/>
          <w:szCs w:val="28"/>
          <w:vertAlign w:val="subscript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≥</w:t>
      </w:r>
      <w:r>
        <w:rPr>
          <w:rFonts w:ascii="Times New Roman" w:hAnsi="Times New Roman" w:eastAsia="仿宋_GB2312" w:cs="Times New Roman"/>
          <w:sz w:val="28"/>
          <w:szCs w:val="28"/>
        </w:rPr>
        <w:t>450m³/h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气雾室甲型流感病毒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H1N1杀灭率&gt;99.9%；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气雾室肠道病毒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EV71杀灭率≥99.2%；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）设备持续工作30m</w:t>
      </w:r>
      <w:r>
        <w:rPr>
          <w:rFonts w:ascii="Times New Roman" w:hAnsi="Times New Roman" w:eastAsia="仿宋_GB2312" w:cs="Times New Roman"/>
          <w:sz w:val="28"/>
          <w:szCs w:val="28"/>
        </w:rPr>
        <w:t>in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，PM2.5去除率≥99.92%；设备持续工作1</w:t>
      </w:r>
      <w:r>
        <w:rPr>
          <w:rFonts w:ascii="Times New Roman" w:hAnsi="Times New Roman" w:eastAsia="仿宋_GB2312" w:cs="Times New Roman"/>
          <w:sz w:val="28"/>
          <w:szCs w:val="28"/>
        </w:rPr>
        <w:t>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，PM2.5去除率&gt;99.99%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； 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设备持续工作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1h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对</w:t>
      </w:r>
      <w:r>
        <w:rPr>
          <w:rFonts w:ascii="Times New Roman" w:hAnsi="Times New Roman" w:eastAsia="仿宋_GB2312" w:cs="Times New Roman"/>
          <w:sz w:val="28"/>
          <w:szCs w:val="28"/>
        </w:rPr>
        <w:t>体积为10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 m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室内空气</w:t>
      </w:r>
      <w:r>
        <w:rPr>
          <w:rFonts w:ascii="Times New Roman" w:hAnsi="Times New Roman" w:eastAsia="仿宋_GB2312" w:cs="Times New Roman"/>
          <w:sz w:val="28"/>
          <w:szCs w:val="28"/>
        </w:rPr>
        <w:t>中的自然菌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消亡率</w:t>
      </w:r>
      <w:r>
        <w:rPr>
          <w:rFonts w:ascii="Times New Roman" w:hAnsi="Times New Roman" w:eastAsia="仿宋_GB2312" w:cs="Times New Roman"/>
          <w:sz w:val="28"/>
          <w:szCs w:val="28"/>
        </w:rPr>
        <w:t>均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90%</w:t>
      </w:r>
      <w:r>
        <w:rPr>
          <w:rFonts w:ascii="Times New Roman" w:hAnsi="Times New Roman" w:eastAsia="仿宋_GB2312" w:cs="Times New Roman"/>
          <w:sz w:val="28"/>
          <w:szCs w:val="28"/>
        </w:rPr>
        <w:t>;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设备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持续</w:t>
      </w:r>
      <w:r>
        <w:rPr>
          <w:rFonts w:ascii="Times New Roman" w:hAnsi="Times New Roman" w:eastAsia="仿宋_GB2312" w:cs="Times New Roman"/>
          <w:sz w:val="28"/>
          <w:szCs w:val="28"/>
        </w:rPr>
        <w:t>工作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1h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可使100</w:t>
      </w:r>
      <w:r>
        <w:rPr>
          <w:rFonts w:ascii="Times New Roman" w:hAnsi="Times New Roman" w:eastAsia="仿宋_GB2312" w:cs="Times New Roman"/>
          <w:sz w:val="28"/>
          <w:szCs w:val="28"/>
        </w:rPr>
        <w:t>m³密闭房间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达到十万级洁净度；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）设备持续工作2</w:t>
      </w:r>
      <w:r>
        <w:rPr>
          <w:rFonts w:ascii="Times New Roman" w:hAnsi="Times New Roman" w:eastAsia="仿宋_GB2312" w:cs="Times New Roman"/>
          <w:sz w:val="28"/>
          <w:szCs w:val="28"/>
        </w:rPr>
        <w:t>h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，甲醛的净化效率≥96.1%、氨的净化效率≥95.2%、苯的净化效率≥96.1%、TVOC净化效率≥98.0%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9）气雾室肺炎克雷伯氏菌、金黄色葡萄球菌、黑曲霉菌、龟分枝杆菌的杀灭率＞99.9%；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10）气雾室冠状病毒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HCoV-229E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、甲型流感病毒H3N2的杀灭率＞99.99%。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11）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气雾室新型冠状病毒SARS-CoV-2的杀灭率＞99.99％。</w:t>
      </w:r>
    </w:p>
    <w:p>
      <w:pPr>
        <w:ind w:firstLine="560" w:firstLineChars="200"/>
        <w:rPr>
          <w:rFonts w:hint="eastAsia" w:ascii="Times New Roman" w:hAnsi="Times New Roman" w:eastAsia="仿宋_GB2312" w:cs="Times New Roman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28"/>
          <w:szCs w:val="28"/>
          <w:lang w:val="en-US" w:eastAsia="zh-CN"/>
        </w:rPr>
        <w:t>12）设备持续消毒1h后，室内的空气平均菌落总数＜4CFU/皿（15min）。</w:t>
      </w:r>
    </w:p>
    <w:p>
      <w:pPr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四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、功能及技术先进性要求：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1、采用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高档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液晶显示屏，远程红外线遥控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可实时显示北京时间，定时时间、定时时间段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故障报警，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可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查询显示累计时间等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高、中、低三挡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可调风速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供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用户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选择；手控、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遥控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多种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控制方式供用户选择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；手动、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定时、临时多种工作模式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方便用户操作；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3、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程控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数量（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定时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消毒）≥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组，具备工作时间自动累计功能，满足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临床需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求；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4、采用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分子过滤器</w:t>
      </w:r>
      <w:r>
        <w:rPr>
          <w:rFonts w:ascii="Times New Roman" w:hAnsi="Times New Roman" w:eastAsia="仿宋_GB2312" w:cs="Times New Roman"/>
          <w:sz w:val="28"/>
          <w:szCs w:val="28"/>
        </w:rPr>
        <w:t>，可有效去除有机气体和医院的各种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异味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采用</w:t>
      </w:r>
      <w:r>
        <w:rPr>
          <w:rFonts w:ascii="Times New Roman" w:hAnsi="Times New Roman" w:eastAsia="仿宋_GB2312" w:cs="Times New Roman"/>
          <w:sz w:val="28"/>
          <w:szCs w:val="28"/>
        </w:rPr>
        <w:t>新型多功能两段式等离子体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模块</w:t>
      </w:r>
      <w:r>
        <w:rPr>
          <w:rFonts w:ascii="Times New Roman" w:hAnsi="Times New Roman" w:eastAsia="仿宋_GB2312" w:cs="Times New Roman"/>
          <w:sz w:val="28"/>
          <w:szCs w:val="28"/>
        </w:rPr>
        <w:t>，杀菌效率高，集尘效果好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方便维护保养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产品具有报警功能，等离子体</w:t>
      </w:r>
      <w:r>
        <w:rPr>
          <w:rFonts w:ascii="Times New Roman" w:hAnsi="Times New Roman" w:eastAsia="仿宋_GB2312" w:cs="Times New Roman"/>
          <w:sz w:val="28"/>
          <w:szCs w:val="28"/>
        </w:rPr>
        <w:t>杀菌净化模块故障报警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过滤器清洗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维护报警、风机故障报警</w:t>
      </w:r>
      <w:r>
        <w:rPr>
          <w:rFonts w:ascii="Times New Roman" w:hAnsi="Times New Roman" w:eastAsia="仿宋_GB2312" w:cs="Times New Roman"/>
          <w:sz w:val="28"/>
          <w:szCs w:val="28"/>
        </w:rPr>
        <w:t>；</w:t>
      </w:r>
    </w:p>
    <w:p>
      <w:pPr>
        <w:ind w:firstLine="280" w:firstLineChars="1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6、产品通过ISO9001和ISO13485双认证，中国驰名商标，具有质量保证；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  <w:t>相关证明材料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</w:p>
    <w:p>
      <w:pPr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五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、质量要求：</w:t>
      </w:r>
    </w:p>
    <w:p>
      <w:pPr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1、 产品证件齐全，具有国家颁发的卫生许可证、生产许可证、经营许可证；</w:t>
      </w:r>
    </w:p>
    <w:p>
      <w:pPr>
        <w:ind w:firstLine="280" w:firstLineChars="1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Segoe UI Symbol" w:hAnsi="Segoe UI Symbol" w:eastAsia="仿宋_GB2312" w:cs="Segoe UI Symbol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2、 医用等离子体空气消毒器通过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C</w:t>
      </w:r>
      <w:r>
        <w:rPr>
          <w:rFonts w:ascii="Times New Roman" w:hAnsi="Times New Roman" w:eastAsia="仿宋_GB2312" w:cs="Times New Roman"/>
          <w:sz w:val="28"/>
          <w:szCs w:val="28"/>
        </w:rPr>
        <w:t>E认证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获得国际市场的认可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，通过GB9706.1安规检测，具有强有力的安全认证，可提供国家级第三方权威检测报告。选用具有国家3C认证的高品质电源线、电气元器件，并且采用内置合理化电气工艺布局，线身耐弯曲抗摇摆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Segoe UI Symbol" w:hAnsi="Segoe UI Symbol" w:eastAsia="仿宋_GB2312" w:cs="Segoe UI Symbol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Segoe UI Symbol" w:hAnsi="Segoe UI Symbol" w:eastAsia="仿宋_GB2312" w:cs="Segoe UI Symbol"/>
          <w:sz w:val="28"/>
          <w:szCs w:val="28"/>
          <w:lang w:val="en-US" w:eastAsia="zh-CN"/>
        </w:rPr>
        <w:t>、产品需在全国消毒产品网上备案信息服务平台备案，并提供备案截图。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BF6EC"/>
    <w:multiLevelType w:val="singleLevel"/>
    <w:tmpl w:val="92ABF6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812162"/>
    <w:multiLevelType w:val="singleLevel"/>
    <w:tmpl w:val="D2812162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000000"/>
    <w:rsid w:val="486531A4"/>
    <w:rsid w:val="4C8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1682</Characters>
  <Lines>0</Lines>
  <Paragraphs>0</Paragraphs>
  <TotalTime>3</TotalTime>
  <ScaleCrop>false</ScaleCrop>
  <LinksUpToDate>false</LinksUpToDate>
  <CharactersWithSpaces>1716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2023-07-03T00:29:04Z</dcterms:created>
  <dc:creator>Administrator</dc:creator>
  <cp:lastModifiedBy>O~O</cp:lastModifiedBy>
  <dcterms:modified xsi:type="dcterms:W3CDTF">2023-07-03T00:42:53Z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68DA278774B841D48F2D4FD2DF1BB826_12</vt:lpwstr>
  </property>
</Properties>
</file>