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jc w:val="center"/>
        <w:textAlignment w:val="auto"/>
        <w:rPr>
          <w:b/>
          <w:sz w:val="24"/>
          <w:szCs w:val="24"/>
        </w:rPr>
      </w:pPr>
      <w:r>
        <w:rPr>
          <w:b/>
          <w:bCs w:val="0"/>
          <w:sz w:val="24"/>
          <w:szCs w:val="24"/>
        </w:rPr>
        <w:t>宫腔观察手术系统技术参数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一、</w:t>
      </w:r>
      <w:r>
        <w:rPr>
          <w:b/>
          <w:sz w:val="24"/>
          <w:szCs w:val="24"/>
        </w:rPr>
        <w:t>产品性能结构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Theme="minorEastAsia"/>
          <w:sz w:val="24"/>
          <w:szCs w:val="24"/>
        </w:rPr>
        <w:t>由显示器、主机、键盘、鼠标、脚踏开关、台车和软件组成。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20" w:lineRule="exact"/>
        <w:ind w:left="0"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二、</w:t>
      </w:r>
      <w:r>
        <w:rPr>
          <w:b/>
          <w:sz w:val="24"/>
          <w:szCs w:val="24"/>
        </w:rPr>
        <w:t>适用范围</w:t>
      </w:r>
      <w:r>
        <w:rPr>
          <w:rFonts w:hint="eastAsia"/>
          <w:b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Theme="minorEastAsia"/>
          <w:sz w:val="24"/>
          <w:szCs w:val="24"/>
        </w:rPr>
        <w:t>与一次性可视流产吸引管配套使用，用于宫腔影像显示、存贮患者静态病理图片或动态视频。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三、</w:t>
      </w:r>
      <w:r>
        <w:rPr>
          <w:rFonts w:hint="eastAsia"/>
          <w:b/>
          <w:sz w:val="24"/>
          <w:szCs w:val="24"/>
        </w:rPr>
        <w:t>主机</w:t>
      </w:r>
      <w:r>
        <w:rPr>
          <w:b/>
          <w:sz w:val="24"/>
          <w:szCs w:val="24"/>
        </w:rPr>
        <w:t>系统配置</w:t>
      </w:r>
      <w:r>
        <w:rPr>
          <w:rFonts w:hint="eastAsia"/>
          <w:b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显示器</w:t>
      </w:r>
      <w:r>
        <w:rPr>
          <w:rFonts w:hint="eastAsia" w:ascii="Times New Roman" w:hAnsi="Times New Roman" w:eastAsia="Times New Roman"/>
          <w:sz w:val="24"/>
          <w:szCs w:val="24"/>
        </w:rPr>
        <w:t>分辨率</w:t>
      </w:r>
      <w:r>
        <w:rPr>
          <w:rFonts w:ascii="Times New Roman" w:hAnsi="Times New Roman" w:eastAsia="Times New Roman"/>
          <w:sz w:val="24"/>
          <w:szCs w:val="24"/>
        </w:rPr>
        <w:t>≥1920×1080（全高清）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屏幕刷新率≥</w:t>
      </w:r>
      <w:r>
        <w:rPr>
          <w:rFonts w:ascii="Times New Roman" w:hAnsi="Times New Roman" w:eastAsiaTheme="minorEastAsia"/>
          <w:sz w:val="24"/>
          <w:szCs w:val="24"/>
        </w:rPr>
        <w:t>60HZ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  <w:lang w:val="en-US"/>
        </w:rPr>
      </w:pPr>
      <w:r>
        <w:rPr>
          <w:rFonts w:hint="eastAsia" w:ascii="Times New Roman" w:hAnsi="Times New Roman" w:eastAsiaTheme="minorEastAsia"/>
          <w:sz w:val="24"/>
          <w:szCs w:val="24"/>
        </w:rPr>
        <w:t>系统最大功耗</w:t>
      </w:r>
      <w:r>
        <w:rPr>
          <w:rFonts w:hint="eastAsia" w:ascii="Times New Roman" w:hAnsi="Times New Roman" w:eastAsiaTheme="minorEastAsia"/>
          <w:sz w:val="24"/>
          <w:szCs w:val="24"/>
          <w:lang w:val="en-US"/>
        </w:rPr>
        <w:t>≤60VA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面板：</w:t>
      </w:r>
      <w:r>
        <w:rPr>
          <w:rFonts w:ascii="Times New Roman" w:hAnsi="Times New Roman" w:eastAsiaTheme="minorEastAsia"/>
          <w:sz w:val="24"/>
          <w:szCs w:val="24"/>
        </w:rPr>
        <w:t>IPS技术</w:t>
      </w:r>
      <w:r>
        <w:rPr>
          <w:rFonts w:hint="eastAsia" w:ascii="Times New Roman" w:hAnsi="Times New Roman" w:eastAsiaTheme="minorEastAsia"/>
          <w:sz w:val="24"/>
          <w:szCs w:val="24"/>
        </w:rPr>
        <w:t>178°广视角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接口：</w:t>
      </w:r>
      <w:r>
        <w:rPr>
          <w:rFonts w:ascii="Times New Roman" w:hAnsi="Times New Roman" w:eastAsiaTheme="minorEastAsia"/>
          <w:sz w:val="24"/>
          <w:szCs w:val="24"/>
        </w:rPr>
        <w:t>DVI，VGA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对比度：</w:t>
      </w:r>
      <w:r>
        <w:rPr>
          <w:rFonts w:ascii="Times New Roman" w:hAnsi="Times New Roman" w:eastAsiaTheme="minorEastAsia"/>
          <w:sz w:val="24"/>
          <w:szCs w:val="24"/>
        </w:rPr>
        <w:t>1000:1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数据类型：标准USB制式，即插即用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接口数量：≥4个随时切换，不影响手术进度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rFonts w:ascii="Times New Roman" w:hAnsi="Times New Roman" w:eastAsiaTheme="minorEastAsia"/>
          <w:sz w:val="24"/>
          <w:szCs w:val="24"/>
        </w:rPr>
      </w:pPr>
      <w:r>
        <w:rPr>
          <w:rFonts w:hint="eastAsia" w:ascii="Times New Roman" w:hAnsi="Times New Roman" w:eastAsiaTheme="minorEastAsia"/>
          <w:sz w:val="24"/>
          <w:szCs w:val="24"/>
        </w:rPr>
        <w:t>接口类型：标准通用USB/TypeC接口</w:t>
      </w:r>
    </w:p>
    <w:p>
      <w:pPr>
        <w:keepNext w:val="0"/>
        <w:keepLines w:val="0"/>
        <w:pageBreakBefore w:val="0"/>
        <w:widowControl w:val="0"/>
        <w:tabs>
          <w:tab w:val="left" w:pos="42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CPU</w:t>
      </w:r>
      <w:r>
        <w:rPr>
          <w:sz w:val="24"/>
          <w:szCs w:val="24"/>
        </w:rPr>
        <w:t>：</w:t>
      </w:r>
      <w:r>
        <w:rPr>
          <w:rFonts w:ascii="Times New Roman" w:hAnsi="Times New Roman" w:eastAsia="Times New Roman"/>
          <w:sz w:val="24"/>
          <w:szCs w:val="24"/>
        </w:rPr>
        <w:t>≥1</w:t>
      </w:r>
      <w:r>
        <w:rPr>
          <w:rFonts w:hint="eastAsia" w:ascii="Times New Roman" w:hAnsi="Times New Roman" w:eastAsiaTheme="minorEastAsia"/>
          <w:sz w:val="24"/>
          <w:szCs w:val="24"/>
        </w:rPr>
        <w:t>.6</w:t>
      </w:r>
      <w:r>
        <w:rPr>
          <w:rFonts w:ascii="Times New Roman" w:hAnsi="Times New Roman" w:eastAsia="Times New Roman"/>
          <w:sz w:val="24"/>
          <w:szCs w:val="24"/>
        </w:rPr>
        <w:t xml:space="preserve"> GHz</w:t>
      </w:r>
      <w:r>
        <w:rPr>
          <w:sz w:val="24"/>
          <w:szCs w:val="24"/>
        </w:rPr>
        <w:t>双核</w:t>
      </w:r>
    </w:p>
    <w:p>
      <w:pPr>
        <w:keepNext w:val="0"/>
        <w:keepLines w:val="0"/>
        <w:pageBreakBefore w:val="0"/>
        <w:widowControl w:val="0"/>
        <w:tabs>
          <w:tab w:val="left" w:pos="42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sz w:val="24"/>
          <w:szCs w:val="24"/>
        </w:rPr>
        <w:t>内</w:t>
      </w:r>
      <w:r>
        <w:rPr>
          <w:spacing w:val="-3"/>
          <w:sz w:val="24"/>
          <w:szCs w:val="24"/>
        </w:rPr>
        <w:t>存</w:t>
      </w:r>
      <w:r>
        <w:rPr>
          <w:sz w:val="24"/>
          <w:szCs w:val="24"/>
        </w:rPr>
        <w:t>：</w:t>
      </w:r>
      <w:r>
        <w:rPr>
          <w:rFonts w:ascii="Times New Roman" w:hAnsi="Times New Roman" w:eastAsia="Times New Roman"/>
          <w:sz w:val="24"/>
          <w:szCs w:val="24"/>
        </w:rPr>
        <w:t>≥</w:t>
      </w:r>
      <w:r>
        <w:rPr>
          <w:rFonts w:hint="eastAsia" w:ascii="Times New Roman" w:hAnsi="Times New Roman" w:eastAsiaTheme="minorEastAsia"/>
          <w:sz w:val="24"/>
          <w:szCs w:val="24"/>
        </w:rPr>
        <w:t>4</w:t>
      </w:r>
      <w:r>
        <w:rPr>
          <w:rFonts w:ascii="Times New Roman" w:hAnsi="Times New Roman" w:eastAsia="Times New Roman"/>
          <w:sz w:val="24"/>
          <w:szCs w:val="24"/>
        </w:rPr>
        <w:t>G</w:t>
      </w:r>
    </w:p>
    <w:p>
      <w:pPr>
        <w:keepNext w:val="0"/>
        <w:keepLines w:val="0"/>
        <w:pageBreakBefore w:val="0"/>
        <w:widowControl w:val="0"/>
        <w:tabs>
          <w:tab w:val="left" w:pos="41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硬盘：</w:t>
      </w:r>
      <w:r>
        <w:rPr>
          <w:rFonts w:ascii="Times New Roman" w:hAnsi="Times New Roman" w:eastAsia="Times New Roman"/>
          <w:sz w:val="24"/>
          <w:szCs w:val="24"/>
        </w:rPr>
        <w:t>≥</w:t>
      </w:r>
      <w:r>
        <w:rPr>
          <w:rFonts w:hint="eastAsia" w:ascii="Times New Roman" w:hAnsi="Times New Roman" w:eastAsiaTheme="minorEastAsia"/>
          <w:sz w:val="24"/>
          <w:szCs w:val="24"/>
        </w:rPr>
        <w:t>5</w:t>
      </w:r>
      <w:r>
        <w:rPr>
          <w:rFonts w:ascii="Times New Roman" w:hAnsi="Times New Roman" w:eastAsia="Times New Roman"/>
          <w:sz w:val="24"/>
          <w:szCs w:val="24"/>
        </w:rPr>
        <w:t>00G</w:t>
      </w:r>
    </w:p>
    <w:p>
      <w:pPr>
        <w:keepNext w:val="0"/>
        <w:keepLines w:val="0"/>
        <w:pageBreakBefore w:val="0"/>
        <w:widowControl w:val="0"/>
        <w:tabs>
          <w:tab w:val="left" w:pos="41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操</w:t>
      </w:r>
      <w:r>
        <w:rPr>
          <w:spacing w:val="-3"/>
          <w:sz w:val="24"/>
          <w:szCs w:val="24"/>
        </w:rPr>
        <w:t>作</w:t>
      </w:r>
      <w:r>
        <w:rPr>
          <w:sz w:val="24"/>
          <w:szCs w:val="24"/>
        </w:rPr>
        <w:t>系统</w:t>
      </w:r>
      <w:r>
        <w:rPr>
          <w:spacing w:val="-4"/>
          <w:sz w:val="24"/>
          <w:szCs w:val="24"/>
        </w:rPr>
        <w:t>：</w:t>
      </w:r>
      <w:r>
        <w:rPr>
          <w:rFonts w:ascii="Times New Roman" w:eastAsia="Times New Roman"/>
          <w:spacing w:val="-4"/>
          <w:sz w:val="24"/>
          <w:szCs w:val="24"/>
        </w:rPr>
        <w:t>Win</w:t>
      </w:r>
      <w:r>
        <w:rPr>
          <w:rFonts w:ascii="Times New Roman" w:eastAsia="Times New Roman"/>
          <w:sz w:val="24"/>
          <w:szCs w:val="24"/>
        </w:rPr>
        <w:t>XP</w:t>
      </w:r>
      <w:r>
        <w:rPr>
          <w:sz w:val="24"/>
          <w:szCs w:val="24"/>
        </w:rPr>
        <w:t>及</w:t>
      </w:r>
      <w:r>
        <w:rPr>
          <w:spacing w:val="-3"/>
          <w:sz w:val="24"/>
          <w:szCs w:val="24"/>
        </w:rPr>
        <w:t>以</w:t>
      </w:r>
      <w:r>
        <w:rPr>
          <w:sz w:val="24"/>
          <w:szCs w:val="24"/>
        </w:rPr>
        <w:t>上版本</w:t>
      </w:r>
    </w:p>
    <w:p>
      <w:pPr>
        <w:keepNext w:val="0"/>
        <w:keepLines w:val="0"/>
        <w:pageBreakBefore w:val="0"/>
        <w:widowControl w:val="0"/>
        <w:tabs>
          <w:tab w:val="left" w:pos="41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数据库：</w:t>
      </w:r>
      <w:r>
        <w:rPr>
          <w:rFonts w:ascii="Times New Roman" w:eastAsia="Times New Roman"/>
          <w:sz w:val="24"/>
          <w:szCs w:val="24"/>
        </w:rPr>
        <w:t>Access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rFonts w:hint="eastAsia" w:eastAsia="宋体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四、</w:t>
      </w:r>
      <w:r>
        <w:rPr>
          <w:b/>
          <w:sz w:val="24"/>
          <w:szCs w:val="24"/>
        </w:rPr>
        <w:t>性能指标</w:t>
      </w:r>
      <w:r>
        <w:rPr>
          <w:rFonts w:hint="eastAsia"/>
          <w:b/>
          <w:sz w:val="24"/>
          <w:szCs w:val="24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rFonts w:hint="eastAsia" w:ascii="Times New Roman"/>
          <w:sz w:val="24"/>
          <w:szCs w:val="24"/>
          <w:lang w:val="en-US"/>
        </w:rPr>
        <w:t>1</w:t>
      </w:r>
      <w:r>
        <w:rPr>
          <w:sz w:val="24"/>
          <w:szCs w:val="24"/>
        </w:rPr>
        <w:t>、电气安全：符合</w:t>
      </w:r>
      <w:r>
        <w:rPr>
          <w:rFonts w:ascii="Times New Roman" w:eastAsia="Times New Roman"/>
          <w:sz w:val="24"/>
          <w:szCs w:val="24"/>
        </w:rPr>
        <w:t>GB9706.1-2007</w:t>
      </w:r>
      <w:r>
        <w:rPr>
          <w:sz w:val="24"/>
          <w:szCs w:val="24"/>
        </w:rPr>
        <w:t>、</w:t>
      </w:r>
      <w:r>
        <w:rPr>
          <w:rFonts w:ascii="Times New Roman" w:eastAsia="Times New Roman"/>
          <w:sz w:val="24"/>
          <w:szCs w:val="24"/>
        </w:rPr>
        <w:t xml:space="preserve">GB9706.19-2000 </w:t>
      </w:r>
      <w:r>
        <w:rPr>
          <w:sz w:val="24"/>
          <w:szCs w:val="24"/>
        </w:rPr>
        <w:t>的要求。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rFonts w:hint="eastAsia" w:ascii="Times New Roman"/>
          <w:sz w:val="24"/>
          <w:szCs w:val="24"/>
          <w:lang w:val="en-US"/>
        </w:rPr>
        <w:t>2</w:t>
      </w:r>
      <w:r>
        <w:rPr>
          <w:rFonts w:ascii="Times New Roman"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、电磁兼容性：</w:t>
      </w:r>
      <w:r>
        <w:rPr>
          <w:rFonts w:ascii="Times New Roman" w:eastAsia="Times New Roman"/>
          <w:sz w:val="24"/>
          <w:szCs w:val="24"/>
        </w:rPr>
        <w:t xml:space="preserve">GB4824-2013 </w:t>
      </w:r>
      <w:r>
        <w:rPr>
          <w:sz w:val="24"/>
          <w:szCs w:val="24"/>
        </w:rPr>
        <w:t>分组：</w:t>
      </w:r>
      <w:r>
        <w:rPr>
          <w:rFonts w:ascii="Times New Roman" w:eastAsia="Times New Roman"/>
          <w:sz w:val="24"/>
          <w:szCs w:val="24"/>
        </w:rPr>
        <w:t xml:space="preserve">1 </w:t>
      </w:r>
      <w:r>
        <w:rPr>
          <w:sz w:val="24"/>
          <w:szCs w:val="24"/>
        </w:rPr>
        <w:t>组</w:t>
      </w:r>
      <w:r>
        <w:rPr>
          <w:rFonts w:ascii="Times New Roman" w:eastAsia="Times New Roman"/>
          <w:sz w:val="24"/>
          <w:szCs w:val="24"/>
        </w:rPr>
        <w:t xml:space="preserve">A </w:t>
      </w:r>
      <w:r>
        <w:rPr>
          <w:sz w:val="24"/>
          <w:szCs w:val="24"/>
        </w:rPr>
        <w:t xml:space="preserve">类，符合 </w:t>
      </w:r>
      <w:r>
        <w:rPr>
          <w:rFonts w:ascii="Times New Roman" w:eastAsia="Times New Roman"/>
          <w:sz w:val="24"/>
          <w:szCs w:val="24"/>
        </w:rPr>
        <w:t xml:space="preserve">YY0505-2012 </w:t>
      </w:r>
      <w:r>
        <w:rPr>
          <w:sz w:val="24"/>
          <w:szCs w:val="24"/>
        </w:rPr>
        <w:t>的要求。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3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</w:t>
      </w:r>
      <w:r>
        <w:rPr>
          <w:sz w:val="24"/>
          <w:szCs w:val="24"/>
        </w:rPr>
        <w:t>、</w:t>
      </w:r>
      <w:r>
        <w:rPr>
          <w:spacing w:val="15"/>
          <w:sz w:val="24"/>
          <w:szCs w:val="24"/>
        </w:rPr>
        <w:t>应符合</w:t>
      </w:r>
      <w:r>
        <w:rPr>
          <w:rFonts w:ascii="Times New Roman" w:hAnsi="Times New Roman" w:eastAsia="Times New Roman"/>
          <w:sz w:val="24"/>
          <w:szCs w:val="24"/>
        </w:rPr>
        <w:t>GB/T14710</w:t>
      </w:r>
      <w:r>
        <w:rPr>
          <w:sz w:val="24"/>
          <w:szCs w:val="24"/>
        </w:rPr>
        <w:t>－</w:t>
      </w:r>
      <w:r>
        <w:rPr>
          <w:rFonts w:ascii="Times New Roman" w:hAnsi="Times New Roman" w:eastAsia="Times New Roman"/>
          <w:sz w:val="24"/>
          <w:szCs w:val="24"/>
        </w:rPr>
        <w:t>2009</w:t>
      </w:r>
      <w:r>
        <w:rPr>
          <w:spacing w:val="-7"/>
          <w:sz w:val="24"/>
          <w:szCs w:val="24"/>
        </w:rPr>
        <w:t xml:space="preserve">中气候环境试验Ⅱ组，机械环境试验Ⅱ组及表 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spacing w:val="-8"/>
          <w:sz w:val="24"/>
          <w:szCs w:val="24"/>
        </w:rPr>
        <w:t>的规定。运输试验、电源电压适应</w:t>
      </w:r>
      <w:r>
        <w:rPr>
          <w:spacing w:val="-10"/>
          <w:sz w:val="24"/>
          <w:szCs w:val="24"/>
        </w:rPr>
        <w:t xml:space="preserve">能力试验应分别符合 </w:t>
      </w:r>
      <w:r>
        <w:rPr>
          <w:rFonts w:ascii="Times New Roman" w:hAnsi="Times New Roman" w:eastAsia="Times New Roman"/>
          <w:sz w:val="24"/>
          <w:szCs w:val="24"/>
        </w:rPr>
        <w:t>GB/T14710</w:t>
      </w:r>
      <w:r>
        <w:rPr>
          <w:sz w:val="24"/>
          <w:szCs w:val="24"/>
        </w:rPr>
        <w:t>－</w:t>
      </w:r>
      <w:r>
        <w:rPr>
          <w:rFonts w:ascii="Times New Roman" w:hAnsi="Times New Roman" w:eastAsia="Times New Roman"/>
          <w:sz w:val="24"/>
          <w:szCs w:val="24"/>
        </w:rPr>
        <w:t xml:space="preserve">2009 </w:t>
      </w:r>
      <w:r>
        <w:rPr>
          <w:spacing w:val="-19"/>
          <w:sz w:val="24"/>
          <w:szCs w:val="24"/>
        </w:rPr>
        <w:t xml:space="preserve">中第 </w:t>
      </w:r>
      <w:r>
        <w:rPr>
          <w:rFonts w:ascii="Times New Roman" w:hAnsi="Times New Roman" w:eastAsia="Times New Roman"/>
          <w:sz w:val="24"/>
          <w:szCs w:val="24"/>
        </w:rPr>
        <w:t>4</w:t>
      </w:r>
      <w:r>
        <w:rPr>
          <w:spacing w:val="-15"/>
          <w:sz w:val="24"/>
          <w:szCs w:val="24"/>
        </w:rPr>
        <w:t xml:space="preserve">章、第 </w:t>
      </w:r>
      <w:r>
        <w:rPr>
          <w:rFonts w:ascii="Times New Roman" w:hAnsi="Times New Roman" w:eastAsia="Times New Roman"/>
          <w:sz w:val="24"/>
          <w:szCs w:val="24"/>
        </w:rPr>
        <w:t>5</w:t>
      </w:r>
      <w:r>
        <w:rPr>
          <w:spacing w:val="-3"/>
          <w:sz w:val="24"/>
          <w:szCs w:val="24"/>
        </w:rPr>
        <w:t>章的规定。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right="0"/>
        <w:textAlignment w:val="auto"/>
        <w:rPr>
          <w:sz w:val="24"/>
          <w:szCs w:val="24"/>
        </w:rPr>
      </w:pPr>
      <w:r>
        <w:rPr>
          <w:rFonts w:hint="eastAsia" w:ascii="Times New Roman"/>
          <w:sz w:val="24"/>
          <w:szCs w:val="24"/>
          <w:lang w:val="en-US"/>
        </w:rPr>
        <w:t>4、</w:t>
      </w:r>
      <w:r>
        <w:rPr>
          <w:sz w:val="24"/>
          <w:szCs w:val="24"/>
        </w:rPr>
        <w:t>主机外表面无损伤、划痕，各部件连接牢固可靠，主机按键开关操作灵活。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textAlignment w:val="auto"/>
        <w:rPr>
          <w:sz w:val="24"/>
          <w:szCs w:val="24"/>
        </w:rPr>
      </w:pPr>
      <w:r>
        <w:rPr>
          <w:rFonts w:hint="eastAsia" w:ascii="Times New Roman"/>
          <w:sz w:val="24"/>
          <w:szCs w:val="24"/>
          <w:lang w:val="en-US"/>
        </w:rPr>
        <w:t>5</w:t>
      </w:r>
      <w:r>
        <w:rPr>
          <w:sz w:val="24"/>
          <w:szCs w:val="24"/>
        </w:rPr>
        <w:t>、功能描述及要求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  <w:lang w:val="en-US"/>
        </w:rPr>
        <w:t xml:space="preserve">5.1 </w:t>
      </w:r>
      <w:r>
        <w:rPr>
          <w:spacing w:val="-3"/>
          <w:sz w:val="24"/>
          <w:szCs w:val="24"/>
        </w:rPr>
        <w:t>用户登录：选择操作员并输入登录口令，口令正确允许登录，口令错误拒绝登录；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  <w:lang w:val="en-US"/>
        </w:rPr>
        <w:t xml:space="preserve">5.2 </w:t>
      </w:r>
      <w:r>
        <w:rPr>
          <w:spacing w:val="-3"/>
          <w:sz w:val="24"/>
          <w:szCs w:val="24"/>
        </w:rPr>
        <w:t>病历管理：可新增、编辑、删除、打印病历报告；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/>
        </w:rPr>
        <w:t xml:space="preserve">5.3 </w:t>
      </w:r>
      <w:r>
        <w:rPr>
          <w:spacing w:val="-2"/>
          <w:sz w:val="24"/>
          <w:szCs w:val="24"/>
        </w:rPr>
        <w:t>影像显示及图像质量：显示器应能实时显示宫腔影像，图像应无明显失真，输出图像应均匀、清晰，无边缘模糊现象。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5"/>
          <w:sz w:val="24"/>
          <w:szCs w:val="24"/>
          <w:lang w:val="en-US"/>
        </w:rPr>
        <w:t xml:space="preserve">5.4 </w:t>
      </w:r>
      <w:r>
        <w:rPr>
          <w:spacing w:val="-5"/>
          <w:sz w:val="24"/>
          <w:szCs w:val="24"/>
        </w:rPr>
        <w:t xml:space="preserve">静态图像采集：采集单帧静态图片，每个病历可采集大于等于 </w:t>
      </w:r>
      <w:r>
        <w:rPr>
          <w:rFonts w:ascii="Times New Roman" w:eastAsia="Times New Roman"/>
          <w:sz w:val="24"/>
          <w:szCs w:val="24"/>
        </w:rPr>
        <w:t>10</w:t>
      </w:r>
      <w:r>
        <w:rPr>
          <w:spacing w:val="-3"/>
          <w:sz w:val="24"/>
          <w:szCs w:val="24"/>
        </w:rPr>
        <w:t>幅静态图片；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6"/>
          <w:sz w:val="24"/>
          <w:szCs w:val="24"/>
          <w:lang w:val="en-US"/>
        </w:rPr>
        <w:t xml:space="preserve">5.5 </w:t>
      </w:r>
      <w:r>
        <w:rPr>
          <w:spacing w:val="-6"/>
          <w:sz w:val="24"/>
          <w:szCs w:val="24"/>
        </w:rPr>
        <w:t xml:space="preserve">动态图像采集：采集连续的视频录像，可连续录像不小于 </w:t>
      </w:r>
      <w:r>
        <w:rPr>
          <w:rFonts w:ascii="Times New Roman" w:eastAsia="Times New Roman"/>
          <w:sz w:val="24"/>
          <w:szCs w:val="24"/>
        </w:rPr>
        <w:t xml:space="preserve">20 </w:t>
      </w:r>
      <w:r>
        <w:rPr>
          <w:spacing w:val="-2"/>
          <w:sz w:val="24"/>
          <w:szCs w:val="24"/>
        </w:rPr>
        <w:t>分钟；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 xml:space="preserve">5.6 </w:t>
      </w:r>
      <w:r>
        <w:rPr>
          <w:rFonts w:hint="eastAsia"/>
          <w:sz w:val="24"/>
          <w:szCs w:val="24"/>
        </w:rPr>
        <w:t>有</w:t>
      </w:r>
      <w:r>
        <w:rPr>
          <w:sz w:val="24"/>
          <w:szCs w:val="24"/>
        </w:rPr>
        <w:t>数据备份功能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便于定期管理维护</w:t>
      </w:r>
      <w:r>
        <w:rPr>
          <w:rFonts w:hint="eastAsia"/>
          <w:sz w:val="24"/>
          <w:szCs w:val="24"/>
        </w:rPr>
        <w:t>；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 xml:space="preserve">5.7 </w:t>
      </w:r>
      <w:r>
        <w:rPr>
          <w:sz w:val="24"/>
          <w:szCs w:val="24"/>
        </w:rPr>
        <w:t>用户界面和报告模板可以深度自定义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满足不同术者需求</w:t>
      </w:r>
      <w:r>
        <w:rPr>
          <w:rFonts w:hint="eastAsia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 xml:space="preserve">5.8 </w:t>
      </w:r>
      <w:r>
        <w:rPr>
          <w:rFonts w:hint="eastAsia"/>
          <w:sz w:val="24"/>
          <w:szCs w:val="24"/>
        </w:rPr>
        <w:t>图像</w:t>
      </w:r>
      <w:r>
        <w:rPr>
          <w:sz w:val="24"/>
          <w:szCs w:val="24"/>
        </w:rPr>
        <w:t>色彩配置可以自由调节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满足不同术者需求</w:t>
      </w:r>
      <w:r>
        <w:rPr>
          <w:rFonts w:hint="eastAsia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3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6</w:t>
      </w:r>
      <w:r>
        <w:rPr>
          <w:sz w:val="24"/>
          <w:szCs w:val="24"/>
        </w:rPr>
        <w:t>、</w:t>
      </w:r>
      <w:r>
        <w:rPr>
          <w:spacing w:val="-2"/>
          <w:sz w:val="24"/>
          <w:szCs w:val="24"/>
        </w:rPr>
        <w:t>脚踏开关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20"/>
          <w:sz w:val="24"/>
          <w:szCs w:val="24"/>
          <w:lang w:val="en-US"/>
        </w:rPr>
        <w:t xml:space="preserve">6.1 </w:t>
      </w:r>
      <w:r>
        <w:rPr>
          <w:spacing w:val="-20"/>
          <w:sz w:val="24"/>
          <w:szCs w:val="24"/>
        </w:rPr>
        <w:t xml:space="preserve">符合 </w:t>
      </w:r>
      <w:r>
        <w:rPr>
          <w:rFonts w:ascii="Times New Roman" w:eastAsia="Times New Roman"/>
          <w:sz w:val="24"/>
          <w:szCs w:val="24"/>
        </w:rPr>
        <w:t xml:space="preserve">GB 4208 </w:t>
      </w:r>
      <w:r>
        <w:rPr>
          <w:spacing w:val="-27"/>
          <w:sz w:val="24"/>
          <w:szCs w:val="24"/>
        </w:rPr>
        <w:t xml:space="preserve">的 </w:t>
      </w:r>
      <w:r>
        <w:rPr>
          <w:rFonts w:ascii="Times New Roman" w:eastAsia="Times New Roman"/>
          <w:sz w:val="24"/>
          <w:szCs w:val="24"/>
        </w:rPr>
        <w:t>IPX8</w:t>
      </w:r>
      <w:r>
        <w:rPr>
          <w:spacing w:val="-1"/>
          <w:sz w:val="24"/>
          <w:szCs w:val="24"/>
        </w:rPr>
        <w:t>级的要求。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  <w:lang w:val="en-US"/>
        </w:rPr>
        <w:t xml:space="preserve">6.2 </w:t>
      </w:r>
      <w:r>
        <w:rPr>
          <w:spacing w:val="-3"/>
          <w:sz w:val="24"/>
          <w:szCs w:val="24"/>
        </w:rPr>
        <w:t>脚踏开关的动作应灵活，无卡住、阻塞现象。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  <w:lang w:val="en-US"/>
        </w:rPr>
        <w:t xml:space="preserve">6.3 </w:t>
      </w:r>
      <w:r>
        <w:rPr>
          <w:spacing w:val="-7"/>
          <w:sz w:val="24"/>
          <w:szCs w:val="24"/>
        </w:rPr>
        <w:t xml:space="preserve">脚踏开关的机械构成部分可以承受 </w:t>
      </w:r>
      <w:r>
        <w:rPr>
          <w:rFonts w:ascii="Times New Roman" w:eastAsia="Times New Roman"/>
          <w:sz w:val="24"/>
          <w:szCs w:val="24"/>
        </w:rPr>
        <w:t>1350N</w:t>
      </w:r>
      <w:r>
        <w:rPr>
          <w:spacing w:val="-12"/>
          <w:sz w:val="24"/>
          <w:szCs w:val="24"/>
        </w:rPr>
        <w:t xml:space="preserve">的力，历时 </w:t>
      </w:r>
      <w:r>
        <w:rPr>
          <w:rFonts w:ascii="Times New Roman" w:eastAsia="Times New Roman"/>
          <w:sz w:val="24"/>
          <w:szCs w:val="24"/>
        </w:rPr>
        <w:t>1min</w:t>
      </w:r>
      <w:r>
        <w:rPr>
          <w:spacing w:val="-3"/>
          <w:sz w:val="24"/>
          <w:szCs w:val="24"/>
        </w:rPr>
        <w:t>，无过度弯曲、破裂。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z w:val="24"/>
          <w:szCs w:val="24"/>
        </w:rPr>
      </w:pPr>
      <w:r>
        <w:rPr>
          <w:rFonts w:hint="eastAsia"/>
          <w:spacing w:val="-12"/>
          <w:sz w:val="24"/>
          <w:szCs w:val="24"/>
          <w:lang w:val="en-US"/>
        </w:rPr>
        <w:t xml:space="preserve">6.4 </w:t>
      </w:r>
      <w:r>
        <w:rPr>
          <w:spacing w:val="-12"/>
          <w:sz w:val="24"/>
          <w:szCs w:val="24"/>
        </w:rPr>
        <w:t xml:space="preserve">脚踏开关从 </w:t>
      </w:r>
      <w:r>
        <w:rPr>
          <w:rFonts w:ascii="Times New Roman" w:eastAsia="Times New Roman"/>
          <w:sz w:val="24"/>
          <w:szCs w:val="24"/>
        </w:rPr>
        <w:t>1m</w:t>
      </w:r>
      <w:r>
        <w:rPr>
          <w:spacing w:val="-3"/>
          <w:sz w:val="24"/>
          <w:szCs w:val="24"/>
        </w:rPr>
        <w:t>高处自由坠落三次，应可使用。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2"/>
          <w:sz w:val="24"/>
          <w:szCs w:val="24"/>
        </w:rPr>
      </w:pPr>
      <w:r>
        <w:rPr>
          <w:rFonts w:hint="eastAsia"/>
          <w:spacing w:val="-8"/>
          <w:sz w:val="24"/>
          <w:szCs w:val="24"/>
          <w:lang w:val="en-US"/>
        </w:rPr>
        <w:t xml:space="preserve">6.5 </w:t>
      </w:r>
      <w:r>
        <w:rPr>
          <w:spacing w:val="-8"/>
          <w:sz w:val="24"/>
          <w:szCs w:val="24"/>
        </w:rPr>
        <w:t xml:space="preserve">脚踏开关寿命应不小于 </w:t>
      </w:r>
      <w:r>
        <w:rPr>
          <w:rFonts w:ascii="Times New Roman" w:eastAsia="Times New Roman"/>
          <w:sz w:val="24"/>
          <w:szCs w:val="24"/>
        </w:rPr>
        <w:t xml:space="preserve">25000 </w:t>
      </w:r>
      <w:r>
        <w:rPr>
          <w:spacing w:val="-2"/>
          <w:sz w:val="24"/>
          <w:szCs w:val="24"/>
        </w:rPr>
        <w:t>次。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/>
        <w:jc w:val="center"/>
        <w:textAlignment w:val="auto"/>
        <w:rPr>
          <w:b/>
          <w:sz w:val="24"/>
          <w:szCs w:val="24"/>
        </w:rPr>
      </w:pPr>
      <w:r>
        <w:rPr>
          <w:b/>
          <w:bCs/>
          <w:spacing w:val="-13"/>
          <w:sz w:val="24"/>
          <w:szCs w:val="24"/>
        </w:rPr>
        <w:t>一次性可视流产吸引管</w:t>
      </w:r>
      <w:r>
        <w:rPr>
          <w:b/>
          <w:sz w:val="24"/>
          <w:szCs w:val="24"/>
        </w:rPr>
        <w:t>技术参数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1、产品为医用不锈钢管身，外表面应光滑，无毛刺和裂纹等缺陷，无外来异物、污染。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2、尺寸：150㎜--185㎜，长度可选。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3、吸引头应具有良好的密封性。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4、吸引管应通畅。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5、吸引管工作时，亮度应大于600LUX。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6、吸引管体应具有良好的耐腐蚀性能，应符合YY/T0149-2006中5.4b级的规定。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7、电磁兼容性应符合YY0505-2012的要求。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8、电气安全要求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8.1 吸引管的电气通用安全要求应符合GB9706.1-2007的相应规定。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8.2 吸引管的电气专用安全要求用符合GB9706.19-2000的相应规定。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9、摄像头光学性能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9.1 摄像头视场角不小于100度。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9.2 摄像头视场中心分辨力不小于20lp/mm（光学工作距为0mm）。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9.3 摄像头景深：0～2mm。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9.4信噪比：摄像头信噪比不低于25dB。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color w:val="FF0000"/>
          <w:spacing w:val="-8"/>
          <w:sz w:val="24"/>
          <w:szCs w:val="24"/>
          <w:lang w:val="en-US"/>
        </w:rPr>
      </w:pPr>
      <w:r>
        <w:rPr>
          <w:rFonts w:hint="eastAsia"/>
          <w:spacing w:val="-8"/>
          <w:sz w:val="24"/>
          <w:szCs w:val="24"/>
          <w:lang w:val="en-US"/>
        </w:rPr>
        <w:t>10.吸引管为三类医疗器械，以注册证为准。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7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right="0" w:firstLine="0"/>
        <w:textAlignment w:val="auto"/>
        <w:rPr>
          <w:spacing w:val="-2"/>
          <w:sz w:val="24"/>
          <w:szCs w:val="24"/>
        </w:rPr>
      </w:pPr>
    </w:p>
    <w:sectPr>
      <w:type w:val="continuous"/>
      <w:pgSz w:w="11910" w:h="16840"/>
      <w:pgMar w:top="1701" w:right="1531" w:bottom="1701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77"/>
    <w:rsid w:val="00017AEC"/>
    <w:rsid w:val="00143377"/>
    <w:rsid w:val="00290060"/>
    <w:rsid w:val="00295C07"/>
    <w:rsid w:val="002A262B"/>
    <w:rsid w:val="00341C8C"/>
    <w:rsid w:val="00571796"/>
    <w:rsid w:val="006C4D6D"/>
    <w:rsid w:val="006F02FE"/>
    <w:rsid w:val="007D0764"/>
    <w:rsid w:val="00855DF9"/>
    <w:rsid w:val="008977A2"/>
    <w:rsid w:val="008A1BD7"/>
    <w:rsid w:val="00905A38"/>
    <w:rsid w:val="009D02E4"/>
    <w:rsid w:val="00A3398B"/>
    <w:rsid w:val="00AA5402"/>
    <w:rsid w:val="00C4423E"/>
    <w:rsid w:val="00C64B2D"/>
    <w:rsid w:val="00CB0B6A"/>
    <w:rsid w:val="00D8224A"/>
    <w:rsid w:val="00E253FD"/>
    <w:rsid w:val="00E95800"/>
    <w:rsid w:val="00EE4D76"/>
    <w:rsid w:val="00EE7604"/>
    <w:rsid w:val="00FF4C18"/>
    <w:rsid w:val="04301D26"/>
    <w:rsid w:val="0D5230EF"/>
    <w:rsid w:val="10A5468B"/>
    <w:rsid w:val="129B36F5"/>
    <w:rsid w:val="12DD41CC"/>
    <w:rsid w:val="16A83C54"/>
    <w:rsid w:val="2CDB33A1"/>
    <w:rsid w:val="32A00F07"/>
    <w:rsid w:val="49CA558C"/>
    <w:rsid w:val="51566770"/>
    <w:rsid w:val="6A3760DC"/>
    <w:rsid w:val="6F6C3FD9"/>
    <w:rsid w:val="74E71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19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1"/>
    <w:pPr>
      <w:spacing w:before="107"/>
      <w:ind w:left="559"/>
      <w:outlineLvl w:val="1"/>
    </w:p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00" w:hanging="37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5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212</Words>
  <Characters>1213</Characters>
  <Lines>10</Lines>
  <Paragraphs>2</Paragraphs>
  <TotalTime>4</TotalTime>
  <ScaleCrop>false</ScaleCrop>
  <LinksUpToDate>false</LinksUpToDate>
  <CharactersWithSpaces>1423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2019-05-31T02:26:00Z</dcterms:created>
  <dc:creator>Administrator</dc:creator>
  <cp:lastModifiedBy>O~O</cp:lastModifiedBy>
  <dcterms:modified xsi:type="dcterms:W3CDTF">2022-07-07T07:16:53Z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LastSaved">
    <vt:filetime>2019-05-31T00:00:00Z</vt:filetime>
  </property>
  <property fmtid="{D5CDD505-2E9C-101B-9397-08002B2CF9AE}" pid="4" name="KSOProductBuildVer">
    <vt:lpwstr>2052-11.1.0.11372</vt:lpwstr>
  </property>
  <property fmtid="{D5CDD505-2E9C-101B-9397-08002B2CF9AE}" pid="5" name="ICV">
    <vt:lpwstr>AB3756DD87CD48AC89D3C16AD49FB1CA</vt:lpwstr>
  </property>
</Properties>
</file>