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检测原理：光学法。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检测方法：凝固法、发色底物法、免疫比浊法 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检测项目：可用于对PT、TT、APTT、FIB、外源性凝血因子（</w:t>
      </w:r>
      <w:r>
        <w:rPr>
          <w:rFonts w:hint="eastAsia" w:ascii="宋体" w:hAnsi="宋体" w:eastAsia="宋体" w:cs="宋体"/>
          <w:szCs w:val="21"/>
        </w:rPr>
        <w:t>Ⅱ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Ⅴ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Ⅶ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Ⅹ</w:t>
      </w:r>
      <w:r>
        <w:rPr>
          <w:rFonts w:ascii="Times New Roman" w:hAnsi="Times New Roman" w:eastAsia="宋体" w:cs="Times New Roman"/>
          <w:szCs w:val="21"/>
        </w:rPr>
        <w:t>）、内源性凝血因子（</w:t>
      </w:r>
      <w:r>
        <w:rPr>
          <w:rFonts w:hint="eastAsia" w:ascii="宋体" w:hAnsi="宋体" w:eastAsia="宋体" w:cs="宋体"/>
          <w:szCs w:val="21"/>
        </w:rPr>
        <w:t>Ⅷ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Ⅸ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Ⅺ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Ⅻ</w:t>
      </w:r>
      <w:r>
        <w:rPr>
          <w:rFonts w:ascii="Times New Roman" w:hAnsi="Times New Roman" w:eastAsia="宋体" w:cs="Times New Roman"/>
          <w:szCs w:val="21"/>
        </w:rPr>
        <w:t>）、狼疮抗凝物筛查、狼疮抗凝物确诊、蛋白C、蛋白S、D-Dimer、FDP、AT-</w:t>
      </w:r>
      <w:r>
        <w:rPr>
          <w:rFonts w:hint="eastAsia" w:ascii="宋体" w:hAnsi="宋体" w:eastAsia="宋体" w:cs="宋体"/>
          <w:szCs w:val="21"/>
        </w:rPr>
        <w:t>Ⅲ</w:t>
      </w:r>
      <w:r>
        <w:rPr>
          <w:rFonts w:ascii="Times New Roman" w:hAnsi="Times New Roman" w:eastAsia="宋体" w:cs="Times New Roman"/>
          <w:szCs w:val="21"/>
        </w:rPr>
        <w:t>、肝素测定（抗Xa）等凝固法、免疫比浊法和发色底物法的相关项目进行检测和分析。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检测速度：PT 300个测试/小时；D-Dimer检测速度120个测试/小时。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样本类型：血浆。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光学结构：2种光源，使用405nm、570nm波长的光源。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检测通道：21个，凝固法方法学12个检测通道、发色底物法方法学1个检测通道，免疫比浊法方法学8个检测通道。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标本位：80个样本位，容量大。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急诊位：3个</w:t>
      </w:r>
      <w:r>
        <w:rPr>
          <w:rFonts w:hint="eastAsia" w:ascii="Times New Roman" w:hAnsi="Times New Roman" w:eastAsia="宋体" w:cs="Times New Roman"/>
          <w:szCs w:val="21"/>
        </w:rPr>
        <w:t>，任意样本位可作为急诊位。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加样针：2把试剂针、1把样本针；</w:t>
      </w:r>
      <w:r>
        <w:rPr>
          <w:rFonts w:ascii="Times New Roman" w:hAnsi="Times New Roman" w:eastAsia="宋体" w:cs="Times New Roman"/>
          <w:color w:val="000000"/>
          <w:szCs w:val="21"/>
        </w:rPr>
        <w:t>2把试剂针更优避免交叉污染。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试剂位：33个，其中试剂冷藏位28个，自带8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ascii="Times New Roman" w:hAnsi="Times New Roman" w:eastAsia="宋体" w:cs="Times New Roman"/>
          <w:szCs w:val="21"/>
        </w:rPr>
        <w:t>-16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ascii="Times New Roman" w:hAnsi="Times New Roman" w:eastAsia="宋体" w:cs="Times New Roman"/>
          <w:szCs w:val="21"/>
        </w:rPr>
        <w:t>冷藏功能，常温试剂位5个；具备条码识别系统，试</w:t>
      </w:r>
      <w:bookmarkStart w:id="0" w:name="_GoBack"/>
      <w:bookmarkEnd w:id="0"/>
      <w:r>
        <w:rPr>
          <w:rFonts w:ascii="Times New Roman" w:hAnsi="Times New Roman" w:eastAsia="宋体" w:cs="Times New Roman"/>
          <w:szCs w:val="21"/>
        </w:rPr>
        <w:t>剂可扫码上机；自动识别试剂体积、剩余的测试次数。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测量杯：一次性反应杯，单个独立，无需磁珠及参比品，一次性装杯数量500个左右，选杯机构自动选杯并传输到位，有缺杯检测报警功能。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测量准确度：仪器自动定标，可保存多条反应曲线；FIB测量的相对偏倚不超过±10.0%；线性： 在FIB测定的线性范围内，r≥0.980。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357" w:hanging="357" w:hangingChars="17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质控管理功能：具备质控管理功能，自动生成质控图并可直接打印输出、质控结果无限增加。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操作系统：Windows操作系统，数据存储100000个反应曲线储存。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进样系统：具备条码识别系统，样本可扫码直接上机，实现LIS双向通信，可自动检测样本量不足，可自动定量加样、自动定量稀释、自动定标和自动测定功能。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通讯功能：仪器通讯具有RS232连接功能。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LIS通讯：具备RS232和TC/IP连接LIS功能。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打印功能：可直连打印机，打印报告单。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357" w:hanging="357" w:hangingChars="170"/>
        <w:jc w:val="left"/>
        <w:rPr>
          <w:rFonts w:ascii="Times New Roman" w:hAnsi="Times New Roman" w:eastAsia="宋体" w:cs="Times New Roman"/>
          <w:kern w:val="0"/>
          <w:szCs w:val="21"/>
          <w:lang w:val="zh-CN"/>
        </w:rPr>
      </w:pPr>
      <w:r>
        <w:rPr>
          <w:rFonts w:ascii="Times New Roman" w:hAnsi="Times New Roman" w:eastAsia="宋体" w:cs="Times New Roman"/>
          <w:szCs w:val="21"/>
        </w:rPr>
        <w:t>仪器工作环境：温度：环境温度：10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ascii="Times New Roman" w:hAnsi="Times New Roman" w:eastAsia="宋体" w:cs="Times New Roman"/>
          <w:szCs w:val="21"/>
        </w:rPr>
        <w:t>~30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ascii="Times New Roman" w:hAnsi="Times New Roman" w:eastAsia="宋体" w:cs="Times New Roman"/>
          <w:szCs w:val="21"/>
        </w:rPr>
        <w:t>；相对湿度：相对湿度不超过80%；电源：电源电压~220V，频率 50Hz，功率450VA。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外形尺寸：110cm*73cm*120cm（立式）。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质量体系：企业通过CE认证和ISO13485质量体系认证。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设备与试剂耗材均为同一生产厂家。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PT/APTT/TT/FIB/DD/FDP均为液体型试剂。</w:t>
      </w:r>
    </w:p>
    <w:p>
      <w:pPr>
        <w:numPr>
          <w:ilvl w:val="0"/>
          <w:numId w:val="1"/>
        </w:numPr>
        <w:spacing w:line="312" w:lineRule="auto"/>
        <w:ind w:left="357" w:hanging="357" w:hangingChars="17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-</w:t>
      </w:r>
      <w:r>
        <w:rPr>
          <w:rFonts w:hint="eastAsia" w:ascii="Times New Roman" w:hAnsi="Times New Roman" w:eastAsia="宋体" w:cs="Times New Roman"/>
          <w:szCs w:val="21"/>
        </w:rPr>
        <w:t>二聚体试剂测定线性范围0</w:t>
      </w:r>
      <w:r>
        <w:rPr>
          <w:rFonts w:ascii="Times New Roman" w:hAnsi="Times New Roman" w:eastAsia="宋体" w:cs="Times New Roman"/>
          <w:szCs w:val="21"/>
        </w:rPr>
        <w:t>.25~30</w:t>
      </w:r>
      <w:r>
        <w:rPr>
          <w:rFonts w:hint="eastAsia" w:ascii="Times New Roman" w:hAnsi="Times New Roman" w:eastAsia="宋体" w:cs="Times New Roman"/>
          <w:szCs w:val="21"/>
        </w:rPr>
        <w:t>μ</w:t>
      </w:r>
      <w:r>
        <w:rPr>
          <w:rFonts w:ascii="Times New Roman" w:hAnsi="Times New Roman" w:eastAsia="宋体" w:cs="Times New Roman"/>
          <w:szCs w:val="21"/>
        </w:rPr>
        <w:t>g</w:t>
      </w:r>
      <w:r>
        <w:rPr>
          <w:rFonts w:hint="eastAsia" w:ascii="Times New Roman" w:hAnsi="Times New Roman" w:eastAsia="宋体" w:cs="Times New Roman"/>
          <w:szCs w:val="21"/>
        </w:rPr>
        <w:t>/</w:t>
      </w:r>
      <w:r>
        <w:rPr>
          <w:rFonts w:ascii="Times New Roman" w:hAnsi="Times New Roman" w:eastAsia="宋体" w:cs="Times New Roman"/>
          <w:szCs w:val="21"/>
        </w:rPr>
        <w:t>ml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464B0"/>
    <w:multiLevelType w:val="multilevel"/>
    <w:tmpl w:val="751464B0"/>
    <w:lvl w:ilvl="0" w:tentative="0">
      <w:start w:val="1"/>
      <w:numFmt w:val="decimal"/>
      <w:lvlText w:val="%1."/>
      <w:lvlJc w:val="left"/>
      <w:pPr>
        <w:ind w:left="2771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3251" w:hanging="420"/>
      </w:pPr>
    </w:lvl>
    <w:lvl w:ilvl="2" w:tentative="0">
      <w:start w:val="1"/>
      <w:numFmt w:val="lowerRoman"/>
      <w:lvlText w:val="%3."/>
      <w:lvlJc w:val="right"/>
      <w:pPr>
        <w:ind w:left="3671" w:hanging="420"/>
      </w:pPr>
    </w:lvl>
    <w:lvl w:ilvl="3" w:tentative="0">
      <w:start w:val="1"/>
      <w:numFmt w:val="decimal"/>
      <w:lvlText w:val="%4."/>
      <w:lvlJc w:val="left"/>
      <w:pPr>
        <w:ind w:left="4091" w:hanging="420"/>
      </w:pPr>
    </w:lvl>
    <w:lvl w:ilvl="4" w:tentative="0">
      <w:start w:val="1"/>
      <w:numFmt w:val="lowerLetter"/>
      <w:lvlText w:val="%5)"/>
      <w:lvlJc w:val="left"/>
      <w:pPr>
        <w:ind w:left="4511" w:hanging="420"/>
      </w:pPr>
    </w:lvl>
    <w:lvl w:ilvl="5" w:tentative="0">
      <w:start w:val="1"/>
      <w:numFmt w:val="lowerRoman"/>
      <w:lvlText w:val="%6."/>
      <w:lvlJc w:val="right"/>
      <w:pPr>
        <w:ind w:left="4931" w:hanging="420"/>
      </w:pPr>
    </w:lvl>
    <w:lvl w:ilvl="6" w:tentative="0">
      <w:start w:val="1"/>
      <w:numFmt w:val="decimal"/>
      <w:lvlText w:val="%7."/>
      <w:lvlJc w:val="left"/>
      <w:pPr>
        <w:ind w:left="5351" w:hanging="420"/>
      </w:pPr>
    </w:lvl>
    <w:lvl w:ilvl="7" w:tentative="0">
      <w:start w:val="1"/>
      <w:numFmt w:val="lowerLetter"/>
      <w:lvlText w:val="%8)"/>
      <w:lvlJc w:val="left"/>
      <w:pPr>
        <w:ind w:left="5771" w:hanging="420"/>
      </w:pPr>
    </w:lvl>
    <w:lvl w:ilvl="8" w:tentative="0">
      <w:start w:val="1"/>
      <w:numFmt w:val="lowerRoman"/>
      <w:lvlText w:val="%9."/>
      <w:lvlJc w:val="right"/>
      <w:pPr>
        <w:ind w:left="61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C5"/>
    <w:rsid w:val="0013391B"/>
    <w:rsid w:val="00685506"/>
    <w:rsid w:val="00872006"/>
    <w:rsid w:val="00FF12C5"/>
    <w:rsid w:val="45006CE0"/>
    <w:rsid w:val="DF7DB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143</Words>
  <Characters>819</Characters>
  <Lines>6</Lines>
  <Paragraphs>1</Paragraphs>
  <TotalTime>5</TotalTime>
  <ScaleCrop>false</ScaleCrop>
  <LinksUpToDate>false</LinksUpToDate>
  <CharactersWithSpaces>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2021-12-16T11:08:00Z</dcterms:created>
  <dc:creator>Windows User</dc:creator>
  <cp:lastModifiedBy>O~O</cp:lastModifiedBy>
  <dcterms:modified xsi:type="dcterms:W3CDTF">2022-02-23T01:42:01Z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007FA3B381974872A01C2ACF40BD44FE</vt:lpwstr>
  </property>
</Properties>
</file>