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page1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视听整合连续测试软件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参数</w:t>
      </w:r>
    </w:p>
    <w:p>
      <w:pPr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4"/>
        <w:gridCol w:w="1665"/>
        <w:gridCol w:w="6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6053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05" w:hRule="atLeast"/>
        </w:trPr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605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过记录受试者对一系列视觉和听觉刺激（包括目标刺激和干扰刺激）的响应情况，经过与正常数据库的比较分析，对儿童的感觉注意、响应控制和冲动倾向进行评价，从而为儿童注意缺陷多动障碍及其亚型的诊断提供临床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4" w:hRule="atLeast"/>
        </w:trPr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测试方法</w:t>
            </w:r>
          </w:p>
        </w:tc>
        <w:tc>
          <w:tcPr>
            <w:tcW w:w="605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视觉和听觉刺激，要求受试者对数字 1 的视觉和听觉刺激做出响应（单击鼠标左键 1 次），而对数字 2 的视觉和听觉刺激避免做出响应。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测试类别</w:t>
            </w:r>
          </w:p>
        </w:tc>
        <w:tc>
          <w:tcPr>
            <w:tcW w:w="6053" w:type="dxa"/>
          </w:tcPr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通过对 500 个测试数据的分析来区分下面的三种 ADHD：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1）ADHD 注意力缺陷型；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2）ADHD 多动/冲动型；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3）ADHD 混合型。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1" w:hRule="atLeast"/>
        </w:trPr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软件分析</w:t>
            </w:r>
          </w:p>
        </w:tc>
        <w:tc>
          <w:tcPr>
            <w:tcW w:w="6053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通过28个商数包括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理解商数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、注意商数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、控制商数、多动商数、属性商数、效力商数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进行分析诊断。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8" w:hRule="atLeast"/>
        </w:trPr>
        <w:tc>
          <w:tcPr>
            <w:tcW w:w="80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结果报告</w:t>
            </w:r>
          </w:p>
        </w:tc>
        <w:tc>
          <w:tcPr>
            <w:tcW w:w="6053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自动生成报告，方便解读。</w:t>
            </w:r>
          </w:p>
        </w:tc>
      </w:tr>
    </w:tbl>
    <w:p>
      <w:pPr>
        <w:rPr>
          <w:rFonts w:hint="eastAsia"/>
        </w:rPr>
      </w:pPr>
    </w:p>
    <w:p>
      <w:pPr>
        <w:spacing w:line="7" w:lineRule="exact"/>
        <w:rPr>
          <w:rFonts w:asciiTheme="minorEastAsia" w:hAnsiTheme="minorEastAsia" w:cstheme="minorEastAsia"/>
          <w:sz w:val="20"/>
          <w:szCs w:val="20"/>
        </w:rPr>
      </w:pPr>
    </w:p>
    <w:p>
      <w:pPr>
        <w:rPr>
          <w:rFonts w:asciiTheme="minorEastAsia" w:hAnsiTheme="minorEastAsia" w:cstheme="minorEastAsia"/>
          <w:sz w:val="20"/>
          <w:szCs w:val="20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8330C3"/>
    <w:rsid w:val="0025691E"/>
    <w:rsid w:val="00256CEA"/>
    <w:rsid w:val="00417AB3"/>
    <w:rsid w:val="007751DF"/>
    <w:rsid w:val="009E7F5D"/>
    <w:rsid w:val="00F352A3"/>
    <w:rsid w:val="488330C3"/>
    <w:rsid w:val="4D6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Lines>4</Lines>
  <Paragraphs>1</Paragraphs>
  <TotalTime>7</TotalTime>
  <ScaleCrop>false</ScaleCrop>
  <LinksUpToDate>false</LinksUpToDate>
  <CharactersWithSpaces>629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2021-10-08T01:55:00Z</dcterms:created>
  <dc:creator>旭日东升</dc:creator>
  <cp:lastModifiedBy>旭日东升</cp:lastModifiedBy>
  <dcterms:modified xsi:type="dcterms:W3CDTF">2021-10-14T00:50:36Z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