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/>
        <w:rPr>
          <w:rFonts w:hint="eastAsia" w:ascii="宋体" w:hAnsi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</w:rPr>
        <w:t>全自动化学发光免疫分析仪</w:t>
      </w:r>
      <w:r>
        <w:rPr>
          <w:rFonts w:hint="eastAsia" w:ascii="宋体" w:hAnsi="宋体"/>
          <w:b/>
          <w:bCs/>
          <w:szCs w:val="21"/>
          <w:lang w:eastAsia="zh-CN"/>
        </w:rPr>
        <w:t>（</w:t>
      </w:r>
      <w:r>
        <w:rPr>
          <w:rFonts w:hint="eastAsia" w:ascii="宋体" w:hAnsi="宋体"/>
          <w:b/>
          <w:bCs/>
          <w:szCs w:val="21"/>
          <w:lang w:val="en-US" w:eastAsia="zh-CN"/>
        </w:rPr>
        <w:t>新冠病毒抗体检测仪</w:t>
      </w:r>
      <w:r>
        <w:rPr>
          <w:rFonts w:hint="eastAsia" w:ascii="宋体" w:hAnsi="宋体"/>
          <w:b/>
          <w:bCs/>
          <w:szCs w:val="21"/>
          <w:lang w:eastAsia="zh-CN"/>
        </w:rPr>
        <w:t>）</w:t>
      </w:r>
    </w:p>
    <w:p>
      <w:pPr>
        <w:pStyle w:val="5"/>
        <w:spacing w:before="0"/>
      </w:pPr>
      <w:r>
        <w:rPr>
          <w:rFonts w:hint="eastAsia"/>
        </w:rPr>
        <w:t>技术参数</w:t>
      </w:r>
    </w:p>
    <w:tbl>
      <w:tblPr>
        <w:tblStyle w:val="7"/>
        <w:tblW w:w="863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2016"/>
        <w:gridCol w:w="61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检测速度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240T/h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样本传输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转盘式（无限制添加）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流水线拓展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可拓展第四代柔性轨道流水线，最多支持拓展20台仪器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b/>
                <w:szCs w:val="21"/>
              </w:rPr>
            </w:pPr>
            <w:bookmarkStart w:id="0" w:name="OLE_LINK1"/>
            <w:r>
              <w:rPr>
                <w:rFonts w:hint="eastAsia" w:ascii="宋体" w:hAnsi="宋体"/>
                <w:b/>
                <w:szCs w:val="21"/>
              </w:rPr>
              <w:t>自动配液系统</w:t>
            </w:r>
            <w:bookmarkEnd w:id="0"/>
          </w:p>
        </w:tc>
        <w:tc>
          <w:tcPr>
            <w:tcW w:w="6156" w:type="dxa"/>
          </w:tcPr>
          <w:p>
            <w:pPr>
              <w:rPr>
                <w:rFonts w:ascii="宋体" w:hAnsi="宋体"/>
                <w:b/>
                <w:szCs w:val="21"/>
              </w:rPr>
            </w:pPr>
            <w:bookmarkStart w:id="1" w:name="OLE_LINK2"/>
            <w:r>
              <w:rPr>
                <w:rFonts w:hint="eastAsia" w:ascii="宋体" w:hAnsi="宋体"/>
                <w:b/>
                <w:szCs w:val="21"/>
              </w:rPr>
              <w:t>可连接自动配制洗液系统，配液速度≥60L/H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支持1-6台全自动化学发光免疫分析仪同时连接</w:t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智能医疗信息管理系统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可连接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智能医疗信息管理系统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1、支持数据管理：数据海量管理、精准分析，数据异常提示，可视化管理，提升效率；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2、支持仪器管理：仪器实时监控，信息远程同步，异常智能报警，图形多元显示；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配置方式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支持台式/柜式配置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加样针及交叉污染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钢针加样，具备凝块和液面探测功能，交叉污染 </w:t>
            </w:r>
            <w:r>
              <w:rPr>
                <w:rFonts w:hint="eastAsia" w:ascii="宋体" w:hAnsi="宋体" w:eastAsia="宋体" w:cs="宋体"/>
                <w:szCs w:val="21"/>
              </w:rPr>
              <w:t>≦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ascii="宋体" w:hAnsi="宋体"/>
                <w:szCs w:val="21"/>
                <w:vertAlign w:val="superscript"/>
              </w:rPr>
              <w:t>-6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防撞功能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试剂和样本针具备立体防撞功能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清洗模块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清洗针堵针报警，主动排废液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样本位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60，可随时添加。具备随机、急诊、批处理模式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试剂位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18组，具备冷藏功能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反应杯孵育位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孵育温控精度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37℃</w:t>
            </w:r>
            <w:r>
              <w:rPr>
                <w:rFonts w:hint="eastAsia" w:ascii="宋体" w:hAnsi="宋体" w:eastAsia="宋体" w:cs="Times New Roman"/>
                <w:szCs w:val="21"/>
              </w:rPr>
              <w:t>±0.5℃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首报告时间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10分钟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样本量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10-100 </w:t>
            </w:r>
            <w:r>
              <w:rPr>
                <w:rFonts w:ascii="Times New Roman" w:hAnsi="Times New Roman" w:cs="Times New Roman"/>
                <w:szCs w:val="21"/>
              </w:rPr>
              <w:t>μ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标本类型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血清、血浆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整体携带污染率</w:t>
            </w:r>
          </w:p>
        </w:tc>
        <w:tc>
          <w:tcPr>
            <w:tcW w:w="6156" w:type="dxa"/>
          </w:tcPr>
          <w:p>
            <w:pPr>
              <w:tabs>
                <w:tab w:val="center" w:pos="1965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污染</w:t>
            </w:r>
            <w:r>
              <w:rPr>
                <w:rFonts w:hint="eastAsia" w:ascii="宋体" w:hAnsi="宋体" w:eastAsia="宋体" w:cs="宋体"/>
                <w:szCs w:val="21"/>
              </w:rPr>
              <w:t>≦</w:t>
            </w:r>
            <w:r>
              <w:rPr>
                <w:rFonts w:hint="eastAsia"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  <w:vertAlign w:val="superscript"/>
              </w:rPr>
              <w:t>-6</w:t>
            </w:r>
            <w:r>
              <w:rPr>
                <w:rFonts w:hint="eastAsia" w:ascii="宋体" w:hAnsi="宋体"/>
                <w:szCs w:val="21"/>
                <w:vertAlign w:val="superscript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试剂在机有效期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外观尺寸重量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208</w:t>
            </w:r>
            <w:r>
              <w:rPr>
                <w:rFonts w:ascii="宋体" w:hAnsi="宋体"/>
                <w:szCs w:val="21"/>
              </w:rPr>
              <w:t xml:space="preserve"> mm×6</w:t>
            </w:r>
            <w:r>
              <w:rPr>
                <w:rFonts w:hint="eastAsia" w:ascii="宋体" w:hAnsi="宋体"/>
                <w:szCs w:val="21"/>
              </w:rPr>
              <w:t>84</w:t>
            </w:r>
            <w:r>
              <w:rPr>
                <w:rFonts w:ascii="宋体" w:hAnsi="宋体"/>
                <w:szCs w:val="21"/>
              </w:rPr>
              <w:t xml:space="preserve"> mm×70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 xml:space="preserve"> mm</w:t>
            </w:r>
            <w:r>
              <w:rPr>
                <w:rFonts w:hint="eastAsia" w:ascii="宋体" w:hAnsi="宋体"/>
                <w:szCs w:val="21"/>
              </w:rPr>
              <w:t>（长×宽×高），150kg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63" w:type="dxa"/>
            <w:vAlign w:val="center"/>
          </w:tcPr>
          <w:p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2016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Cs w:val="21"/>
                <w:lang w:val="en-US" w:eastAsia="zh-CN"/>
              </w:rPr>
              <w:t>新冠病毒(2019-nCoV)</w:t>
            </w:r>
          </w:p>
          <w:p>
            <w:pPr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</w:rPr>
              <w:t>IgM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</w:rPr>
              <w:t>IgG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FF0000"/>
                <w:szCs w:val="21"/>
                <w:lang w:val="en-US" w:eastAsia="zh-CN"/>
              </w:rPr>
              <w:t>抗体检测</w:t>
            </w:r>
            <w:r>
              <w:rPr>
                <w:rFonts w:hint="eastAsia" w:asciiTheme="minorEastAsia" w:hAnsiTheme="minorEastAsia" w:cstheme="minorEastAsia"/>
                <w:b/>
                <w:color w:val="FF0000"/>
                <w:szCs w:val="21"/>
                <w:lang w:val="en-US" w:eastAsia="zh-CN"/>
              </w:rPr>
              <w:t>*</w:t>
            </w:r>
          </w:p>
        </w:tc>
        <w:tc>
          <w:tcPr>
            <w:tcW w:w="6156" w:type="dxa"/>
          </w:tcPr>
          <w:p>
            <w:pPr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注册证号*：</w:t>
            </w:r>
            <w:r>
              <w:rPr>
                <w:rFonts w:hint="eastAsia"/>
                <w:b/>
              </w:rPr>
              <w:t>国械注准20203400182</w:t>
            </w:r>
            <w:r>
              <w:rPr>
                <w:rFonts w:hint="eastAsia"/>
                <w:b/>
                <w:lang w:val="en-US" w:eastAsia="zh-CN"/>
              </w:rPr>
              <w:t>/</w:t>
            </w:r>
            <w:r>
              <w:rPr>
                <w:rFonts w:hint="eastAsia"/>
                <w:b/>
              </w:rPr>
              <w:t>国械注准2020340018</w:t>
            </w:r>
            <w:r>
              <w:rPr>
                <w:rFonts w:hint="eastAsia"/>
                <w:b/>
                <w:lang w:val="en-US" w:eastAsia="zh-CN"/>
              </w:rPr>
              <w:t>3</w:t>
            </w:r>
          </w:p>
          <w:p>
            <w:pPr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磁微粒化学发光法</w:t>
            </w:r>
            <w:r>
              <w:rPr>
                <w:rFonts w:hint="eastAsia"/>
                <w:b/>
                <w:lang w:val="en-US" w:eastAsia="zh-CN"/>
              </w:rPr>
              <w:t>*</w:t>
            </w:r>
          </w:p>
          <w:p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反应原理：间接法</w:t>
            </w:r>
            <w:bookmarkStart w:id="2" w:name="_GoBack"/>
            <w:bookmarkEnd w:id="2"/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灵敏度高、稳定性高、重复性好、易于操作、全自动化程度高；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取样简单，样本为静脉血液样本，简便、快速、安全；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无实验室限制，可实现高通量大范围筛查；</w:t>
            </w:r>
          </w:p>
          <w:p>
            <w:r>
              <w:rPr>
                <w:rFonts w:hint="eastAsia"/>
                <w:b/>
                <w:bCs/>
                <w:lang w:eastAsia="zh-CN"/>
              </w:rPr>
              <w:t>精密性：</w:t>
            </w:r>
            <w:r>
              <w:rPr>
                <w:rFonts w:hint="eastAsia"/>
              </w:rPr>
              <w:t>批内</w:t>
            </w:r>
            <w:r>
              <w:t>CV</w:t>
            </w:r>
            <w:r>
              <w:rPr>
                <w:rFonts w:hint="eastAsia"/>
              </w:rPr>
              <w:t>≤8%，</w:t>
            </w:r>
            <w:r>
              <w:t>批间</w:t>
            </w:r>
            <w:r>
              <w:rPr>
                <w:rFonts w:hint="eastAsia"/>
              </w:rPr>
              <w:t>CV≤10</w:t>
            </w:r>
            <w:r>
              <w:t>%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定标</w:t>
            </w:r>
            <w:r>
              <w:rPr>
                <w:b/>
                <w:bCs/>
              </w:rPr>
              <w:t>品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</w:rPr>
              <w:t>试剂盒</w:t>
            </w:r>
            <w:r>
              <w:t>配套定标</w:t>
            </w:r>
            <w:r>
              <w:rPr>
                <w:rFonts w:hint="eastAsia"/>
              </w:rPr>
              <w:t>品或</w:t>
            </w:r>
            <w:r>
              <w:t>阴</w:t>
            </w:r>
            <w:r>
              <w:rPr>
                <w:rFonts w:hint="eastAsia"/>
              </w:rPr>
              <w:t>性</w:t>
            </w:r>
            <w:r>
              <w:t>、阳性对照品</w:t>
            </w:r>
            <w:r>
              <w:rPr>
                <w:rFonts w:hint="eastAsia"/>
              </w:rPr>
              <w:t>，</w:t>
            </w:r>
            <w:r>
              <w:t>无需单独购买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保存条件及效期：</w:t>
            </w:r>
            <w:r>
              <w:rPr>
                <w:rFonts w:hint="eastAsia"/>
              </w:rPr>
              <w:t>2</w:t>
            </w:r>
            <w:r>
              <w:t>-8</w:t>
            </w:r>
            <w:r>
              <w:rPr>
                <w:rFonts w:hint="eastAsia"/>
              </w:rPr>
              <w:t>℃</w:t>
            </w:r>
            <w:r>
              <w:t>，</w:t>
            </w:r>
            <w:r>
              <w:rPr>
                <w:rFonts w:hint="eastAsia"/>
              </w:rPr>
              <w:t>有</w:t>
            </w:r>
            <w:r>
              <w:t>效期</w:t>
            </w:r>
            <w:r>
              <w:rPr>
                <w:rFonts w:hint="eastAsia"/>
              </w:rPr>
              <w:t>6个月</w:t>
            </w:r>
            <w:r>
              <w:t>以上</w:t>
            </w:r>
            <w:r>
              <w:rPr>
                <w:rFonts w:hint="eastAsia"/>
              </w:rPr>
              <w:t>（含6个月）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lang w:eastAsia="zh-CN"/>
              </w:rPr>
              <w:t>预期用途：</w:t>
            </w:r>
            <w:r>
              <w:rPr>
                <w:rFonts w:hint="eastAsia" w:ascii="宋体" w:hAnsi="宋体"/>
                <w:szCs w:val="21"/>
              </w:rPr>
              <w:t>用于体外定性检测人血清样本中新型冠状病毒</w:t>
            </w:r>
            <w:r>
              <w:rPr>
                <w:rFonts w:hint="eastAsia"/>
              </w:rPr>
              <w:t>（2019-nCoV）IgM抗体，</w:t>
            </w:r>
            <w:r>
              <w:rPr>
                <w:rFonts w:hint="eastAsia"/>
                <w:b/>
              </w:rPr>
              <w:t>新型冠状病毒肺炎确诊依据之一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包装规格：</w:t>
            </w:r>
            <w:r>
              <w:rPr>
                <w:rFonts w:hint="eastAsia" w:ascii="宋体" w:hAnsi="宋体"/>
                <w:szCs w:val="21"/>
              </w:rPr>
              <w:t>100人份/盒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00人份/盒</w:t>
            </w:r>
          </w:p>
          <w:p>
            <w:pPr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保存</w:t>
            </w:r>
            <w:r>
              <w:rPr>
                <w:b/>
                <w:bCs/>
              </w:rPr>
              <w:t>条件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b/>
                <w:bCs/>
              </w:rPr>
              <w:t>效期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  <w:r>
              <w:rPr>
                <w:rFonts w:hint="eastAsia"/>
              </w:rPr>
              <w:t>2</w:t>
            </w:r>
            <w:r>
              <w:t>-8</w:t>
            </w:r>
            <w:r>
              <w:rPr>
                <w:rFonts w:hint="eastAsia"/>
              </w:rPr>
              <w:t>℃</w:t>
            </w:r>
            <w:r>
              <w:t>，</w:t>
            </w:r>
            <w:r>
              <w:rPr>
                <w:rFonts w:hint="eastAsia"/>
              </w:rPr>
              <w:t>有</w:t>
            </w:r>
            <w:r>
              <w:t>效期</w:t>
            </w:r>
            <w:r>
              <w:rPr>
                <w:rFonts w:hint="eastAsia"/>
              </w:rPr>
              <w:t>6个月</w:t>
            </w:r>
            <w:r>
              <w:t>以上</w:t>
            </w:r>
            <w:r>
              <w:rPr>
                <w:rFonts w:hint="eastAsia"/>
              </w:rPr>
              <w:t>（含6个月）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</w:p>
        </w:tc>
        <w:tc>
          <w:tcPr>
            <w:tcW w:w="201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质量体系认证*</w:t>
            </w:r>
          </w:p>
        </w:tc>
        <w:tc>
          <w:tcPr>
            <w:tcW w:w="6156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通过I</w:t>
            </w:r>
            <w:r>
              <w:rPr>
                <w:rFonts w:ascii="宋体" w:hAnsi="宋体"/>
                <w:szCs w:val="21"/>
              </w:rPr>
              <w:t xml:space="preserve">SO </w:t>
            </w:r>
            <w:r>
              <w:rPr>
                <w:rFonts w:hint="eastAsia" w:ascii="宋体" w:hAnsi="宋体"/>
                <w:szCs w:val="21"/>
              </w:rPr>
              <w:t>13485认证。</w:t>
            </w:r>
          </w:p>
        </w:tc>
      </w:tr>
    </w:tbl>
    <w:p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330D2"/>
    <w:multiLevelType w:val="multilevel"/>
    <w:tmpl w:val="4D0330D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26"/>
    <w:rsid w:val="000322ED"/>
    <w:rsid w:val="000574C6"/>
    <w:rsid w:val="00074B41"/>
    <w:rsid w:val="00092B8C"/>
    <w:rsid w:val="000D7C61"/>
    <w:rsid w:val="001328E2"/>
    <w:rsid w:val="001403C5"/>
    <w:rsid w:val="00154AB7"/>
    <w:rsid w:val="001843C8"/>
    <w:rsid w:val="001E6C81"/>
    <w:rsid w:val="00224774"/>
    <w:rsid w:val="002247F2"/>
    <w:rsid w:val="00243F9F"/>
    <w:rsid w:val="00250339"/>
    <w:rsid w:val="00257E8C"/>
    <w:rsid w:val="00284EF0"/>
    <w:rsid w:val="00297246"/>
    <w:rsid w:val="002D3D65"/>
    <w:rsid w:val="00337637"/>
    <w:rsid w:val="00340B17"/>
    <w:rsid w:val="00342661"/>
    <w:rsid w:val="0034670A"/>
    <w:rsid w:val="00375EE7"/>
    <w:rsid w:val="00385B02"/>
    <w:rsid w:val="00392969"/>
    <w:rsid w:val="00397E88"/>
    <w:rsid w:val="0041667B"/>
    <w:rsid w:val="00424A69"/>
    <w:rsid w:val="004426AD"/>
    <w:rsid w:val="004A2DE5"/>
    <w:rsid w:val="005412BD"/>
    <w:rsid w:val="0055013E"/>
    <w:rsid w:val="00550EA5"/>
    <w:rsid w:val="00562057"/>
    <w:rsid w:val="00592931"/>
    <w:rsid w:val="005B253D"/>
    <w:rsid w:val="005C732F"/>
    <w:rsid w:val="005D54C7"/>
    <w:rsid w:val="005E243D"/>
    <w:rsid w:val="005E5173"/>
    <w:rsid w:val="0060194B"/>
    <w:rsid w:val="006129F1"/>
    <w:rsid w:val="0062036E"/>
    <w:rsid w:val="006535E5"/>
    <w:rsid w:val="00663B12"/>
    <w:rsid w:val="006702F6"/>
    <w:rsid w:val="006832F6"/>
    <w:rsid w:val="006A640A"/>
    <w:rsid w:val="006A6EAC"/>
    <w:rsid w:val="006B0BF2"/>
    <w:rsid w:val="006D5DBB"/>
    <w:rsid w:val="006E403C"/>
    <w:rsid w:val="006F7A61"/>
    <w:rsid w:val="00707E09"/>
    <w:rsid w:val="00717E2D"/>
    <w:rsid w:val="00723E71"/>
    <w:rsid w:val="00727E0E"/>
    <w:rsid w:val="00732240"/>
    <w:rsid w:val="007472C6"/>
    <w:rsid w:val="00755848"/>
    <w:rsid w:val="00792CC3"/>
    <w:rsid w:val="00794AE0"/>
    <w:rsid w:val="007A7890"/>
    <w:rsid w:val="007B7E26"/>
    <w:rsid w:val="007C335A"/>
    <w:rsid w:val="007D480B"/>
    <w:rsid w:val="007D4D01"/>
    <w:rsid w:val="007E468F"/>
    <w:rsid w:val="008749BA"/>
    <w:rsid w:val="008A2E63"/>
    <w:rsid w:val="008B1B16"/>
    <w:rsid w:val="008B2741"/>
    <w:rsid w:val="008C4785"/>
    <w:rsid w:val="008D5E4A"/>
    <w:rsid w:val="00906F3F"/>
    <w:rsid w:val="0093642E"/>
    <w:rsid w:val="00955846"/>
    <w:rsid w:val="009703F6"/>
    <w:rsid w:val="00974C3F"/>
    <w:rsid w:val="00987616"/>
    <w:rsid w:val="0099287D"/>
    <w:rsid w:val="009C26B6"/>
    <w:rsid w:val="009E3831"/>
    <w:rsid w:val="00A7073E"/>
    <w:rsid w:val="00A7511A"/>
    <w:rsid w:val="00A93BE6"/>
    <w:rsid w:val="00AA4B17"/>
    <w:rsid w:val="00B12218"/>
    <w:rsid w:val="00B17F29"/>
    <w:rsid w:val="00B231CE"/>
    <w:rsid w:val="00B35808"/>
    <w:rsid w:val="00B5137A"/>
    <w:rsid w:val="00B64F65"/>
    <w:rsid w:val="00B65220"/>
    <w:rsid w:val="00C26AE4"/>
    <w:rsid w:val="00C42215"/>
    <w:rsid w:val="00C5246D"/>
    <w:rsid w:val="00CA0CD5"/>
    <w:rsid w:val="00CA29B0"/>
    <w:rsid w:val="00CB479A"/>
    <w:rsid w:val="00CE413C"/>
    <w:rsid w:val="00CF3A1E"/>
    <w:rsid w:val="00D5630B"/>
    <w:rsid w:val="00D6472B"/>
    <w:rsid w:val="00DB0DA4"/>
    <w:rsid w:val="00DD02EB"/>
    <w:rsid w:val="00DD6101"/>
    <w:rsid w:val="00DE75C8"/>
    <w:rsid w:val="00DF48F0"/>
    <w:rsid w:val="00E00B24"/>
    <w:rsid w:val="00E17298"/>
    <w:rsid w:val="00E3724D"/>
    <w:rsid w:val="00E62342"/>
    <w:rsid w:val="00E62B57"/>
    <w:rsid w:val="00E62F40"/>
    <w:rsid w:val="00E6464F"/>
    <w:rsid w:val="00E84428"/>
    <w:rsid w:val="00E92E10"/>
    <w:rsid w:val="00EA71B4"/>
    <w:rsid w:val="00EC1EB2"/>
    <w:rsid w:val="00EC5DF1"/>
    <w:rsid w:val="00ED4723"/>
    <w:rsid w:val="00F10220"/>
    <w:rsid w:val="00F25482"/>
    <w:rsid w:val="00F27E21"/>
    <w:rsid w:val="00F36640"/>
    <w:rsid w:val="00F525F2"/>
    <w:rsid w:val="00F53E24"/>
    <w:rsid w:val="00F60A43"/>
    <w:rsid w:val="00F82C8E"/>
    <w:rsid w:val="00FB3055"/>
    <w:rsid w:val="019C11B8"/>
    <w:rsid w:val="0AF23087"/>
    <w:rsid w:val="0BDB597A"/>
    <w:rsid w:val="0F791CC1"/>
    <w:rsid w:val="14466596"/>
    <w:rsid w:val="15563DB1"/>
    <w:rsid w:val="19A81871"/>
    <w:rsid w:val="1BE26433"/>
    <w:rsid w:val="24C81F4D"/>
    <w:rsid w:val="30876783"/>
    <w:rsid w:val="3801384B"/>
    <w:rsid w:val="3BA04E5B"/>
    <w:rsid w:val="40D7763D"/>
    <w:rsid w:val="41222DF2"/>
    <w:rsid w:val="418D21B1"/>
    <w:rsid w:val="4240414A"/>
    <w:rsid w:val="49291451"/>
    <w:rsid w:val="4B661920"/>
    <w:rsid w:val="4B7F098F"/>
    <w:rsid w:val="60B47084"/>
    <w:rsid w:val="64FE7AD9"/>
    <w:rsid w:val="671917C3"/>
    <w:rsid w:val="69CF4A95"/>
    <w:rsid w:val="6A605679"/>
    <w:rsid w:val="6AA12CB1"/>
    <w:rsid w:val="6AA35523"/>
    <w:rsid w:val="6E972EFB"/>
    <w:rsid w:val="77BF739D"/>
    <w:rsid w:val="78D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885</Characters>
  <Lines>7</Lines>
  <Paragraphs>2</Paragraphs>
  <TotalTime>2</TotalTime>
  <ScaleCrop>false</ScaleCrop>
  <LinksUpToDate>false</LinksUpToDate>
  <CharactersWithSpaces>1038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2018-03-14T00:51:00Z</dcterms:created>
  <dc:creator>zhaoli</dc:creator>
  <cp:lastModifiedBy>Hunterjie</cp:lastModifiedBy>
  <dcterms:modified xsi:type="dcterms:W3CDTF">2020-04-22T08:47:19Z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