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一、壁挂式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空气消毒机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、用途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产品广泛适用于手术室、医疗室、病房等空间的空气消毒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、主要技术要求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1、消毒效果：对白色葡萄球菌（8032）的杀灭率≥99.9%，对空气中自然菌的消亡率≥90.00%。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、消毒方式：采用循环紫外线消毒原理，并结合过滤、负氧离子净化空气，主要消毒因子为紫外线，过滤器为可拆换的高分子防静电过滤海绵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、温度范围：5~40℃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、湿度：≤ 90%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、电源：～ 220V±22V  50Hz±1Hz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、适用范围（m³）：≤100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、循环风量（m³/h）：≥1000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、最大输入功率（W）：190 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、熔断器：F1.6AL250V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、机内紫外线辐射强度（μw/cm2）≥10000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、机外紫外线泄漏（μw/cm2）≤1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、紫外线灯管寿命（h）≥5000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、噪声（dB）：≤50 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、工作环境中臭氧残留量≤0.1mg/m³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控制方式：手动定时消毒、人体红外线感应自动监控消毒、程控定时自动消毒、远红外遥控操作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适用空间的消毒时间：≥2h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净重：10KG   毛重：11KG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整机尺寸（mm）：930*330*190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装尺寸（mm）：1000*390*260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21、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安装方式：消毒机离地2~2.5m安装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22、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企业具有IS09001和ISO13485认证证书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程控数量：5组</w:t>
      </w:r>
    </w:p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二、双通道注射泵技术参数</w:t>
      </w:r>
    </w:p>
    <w:p>
      <w:pPr>
        <w:spacing w:line="400" w:lineRule="exact"/>
        <w:ind w:left="1446" w:hanging="1446" w:hangingChars="600"/>
        <w:jc w:val="left"/>
        <w:rPr>
          <w:rFonts w:hint="eastAsia" w:ascii="宋体" w:hAnsi="宋体" w:cs="Arial"/>
          <w:sz w:val="24"/>
          <w:szCs w:val="21"/>
        </w:rPr>
      </w:pPr>
      <w:bookmarkStart w:id="0" w:name="_GoBack"/>
      <w:bookmarkEnd w:id="0"/>
      <w:r>
        <w:rPr>
          <w:rFonts w:hint="eastAsia" w:ascii="Arial"/>
          <w:b/>
          <w:bCs/>
          <w:sz w:val="24"/>
        </w:rPr>
        <w:t>注射器规格：</w:t>
      </w:r>
      <w:r>
        <w:rPr>
          <w:rFonts w:hint="eastAsia" w:ascii="宋体" w:hAnsi="宋体" w:cs="Arial"/>
          <w:sz w:val="24"/>
          <w:szCs w:val="21"/>
        </w:rPr>
        <w:t>10mL、20mL、30mL、50/60mL普通注射器</w:t>
      </w:r>
    </w:p>
    <w:p>
      <w:pPr>
        <w:spacing w:line="400" w:lineRule="exact"/>
        <w:rPr>
          <w:rFonts w:hint="eastAsia" w:ascii="Arial"/>
          <w:sz w:val="24"/>
        </w:rPr>
      </w:pPr>
      <w:r>
        <w:rPr>
          <w:rFonts w:hint="eastAsia" w:ascii="Arial"/>
          <w:b/>
          <w:bCs/>
          <w:sz w:val="24"/>
        </w:rPr>
        <w:t>注射量范围：</w:t>
      </w:r>
      <w:r>
        <w:rPr>
          <w:rFonts w:hint="eastAsia" w:ascii="宋体" w:hAnsi="宋体"/>
          <w:spacing w:val="15"/>
          <w:sz w:val="24"/>
          <w:szCs w:val="21"/>
        </w:rPr>
        <w:t>0</w:t>
      </w:r>
      <w:r>
        <w:rPr>
          <w:rFonts w:ascii="宋体" w:hAnsi="宋体"/>
          <w:spacing w:val="15"/>
          <w:sz w:val="24"/>
          <w:szCs w:val="21"/>
        </w:rPr>
        <w:t>m</w:t>
      </w:r>
      <w:r>
        <w:rPr>
          <w:rFonts w:hint="eastAsia" w:ascii="宋体" w:hAnsi="宋体"/>
          <w:spacing w:val="15"/>
          <w:sz w:val="24"/>
          <w:szCs w:val="21"/>
        </w:rPr>
        <w:t>L</w:t>
      </w:r>
      <w:r>
        <w:rPr>
          <w:sz w:val="24"/>
          <w:szCs w:val="21"/>
        </w:rPr>
        <w:t>~</w:t>
      </w:r>
      <w:r>
        <w:rPr>
          <w:rFonts w:hint="eastAsia" w:ascii="宋体" w:hAnsi="宋体"/>
          <w:spacing w:val="15"/>
          <w:sz w:val="24"/>
          <w:szCs w:val="21"/>
        </w:rPr>
        <w:t>10000</w:t>
      </w:r>
      <w:r>
        <w:rPr>
          <w:rFonts w:ascii="宋体" w:hAnsi="宋体"/>
          <w:spacing w:val="15"/>
          <w:sz w:val="24"/>
          <w:szCs w:val="21"/>
        </w:rPr>
        <w:t>m</w:t>
      </w:r>
      <w:r>
        <w:rPr>
          <w:rFonts w:hint="eastAsia" w:ascii="宋体" w:hAnsi="宋体"/>
          <w:spacing w:val="15"/>
          <w:sz w:val="24"/>
          <w:szCs w:val="21"/>
        </w:rPr>
        <w:t>L，</w:t>
      </w:r>
      <w:r>
        <w:rPr>
          <w:rFonts w:hint="eastAsia" w:ascii="宋体" w:hAnsi="宋体"/>
          <w:sz w:val="24"/>
          <w:szCs w:val="21"/>
        </w:rPr>
        <w:t>＜100mL可按0.1mL</w:t>
      </w:r>
      <w:r>
        <w:rPr>
          <w:rFonts w:hint="eastAsia" w:ascii="宋体" w:hAnsi="宋体"/>
          <w:spacing w:val="15"/>
          <w:sz w:val="24"/>
          <w:szCs w:val="21"/>
        </w:rPr>
        <w:t>递增或递减</w:t>
      </w:r>
      <w:r>
        <w:rPr>
          <w:rFonts w:hint="eastAsia" w:ascii="宋体" w:hAnsi="宋体"/>
          <w:sz w:val="24"/>
          <w:szCs w:val="21"/>
        </w:rPr>
        <w:t>，≥100mL可按1mL</w:t>
      </w:r>
      <w:r>
        <w:rPr>
          <w:rFonts w:hint="eastAsia" w:ascii="宋体" w:hAnsi="宋体"/>
          <w:spacing w:val="15"/>
          <w:sz w:val="24"/>
          <w:szCs w:val="21"/>
        </w:rPr>
        <w:t>递增或递减</w:t>
      </w:r>
      <w:r>
        <w:rPr>
          <w:rFonts w:hint="eastAsia" w:ascii="宋体" w:hAnsi="宋体"/>
          <w:bCs/>
          <w:spacing w:val="15"/>
          <w:sz w:val="24"/>
          <w:szCs w:val="21"/>
        </w:rPr>
        <w:t>。</w:t>
      </w:r>
    </w:p>
    <w:p>
      <w:pPr>
        <w:spacing w:line="400" w:lineRule="exact"/>
        <w:rPr>
          <w:rFonts w:hint="eastAsia" w:ascii="Arial"/>
          <w:sz w:val="24"/>
        </w:rPr>
      </w:pPr>
      <w:r>
        <w:rPr>
          <w:rFonts w:hint="eastAsia" w:ascii="Arial"/>
          <w:b/>
          <w:bCs/>
          <w:sz w:val="24"/>
        </w:rPr>
        <w:t>注射速度：</w:t>
      </w:r>
      <w:r>
        <w:rPr>
          <w:rFonts w:hint="eastAsia" w:ascii="宋体" w:hAnsi="宋体"/>
          <w:sz w:val="24"/>
          <w:szCs w:val="21"/>
        </w:rPr>
        <w:t>10mL注射器： 0.1mL/h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420mL/h，20ml注射器：0.1mL/h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650mL/h，30mL注射器： 0.1mL/h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1000mL/h，50mL/60mL注射器： 0.1mL/h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1600mL/h，</w:t>
      </w:r>
    </w:p>
    <w:p>
      <w:pPr>
        <w:spacing w:line="400" w:lineRule="exact"/>
        <w:jc w:val="left"/>
        <w:rPr>
          <w:rFonts w:hint="eastAsia" w:ascii="宋体" w:hAnsi="宋体" w:cs="Arial"/>
          <w:sz w:val="24"/>
          <w:szCs w:val="21"/>
        </w:rPr>
      </w:pPr>
      <w:r>
        <w:rPr>
          <w:rFonts w:hint="eastAsia" w:ascii="宋体" w:hAnsi="宋体" w:cs="Arial"/>
          <w:sz w:val="24"/>
          <w:szCs w:val="21"/>
        </w:rPr>
        <w:t xml:space="preserve">0.1 mL/h </w:t>
      </w:r>
      <w:r>
        <w:rPr>
          <w:sz w:val="24"/>
          <w:szCs w:val="21"/>
        </w:rPr>
        <w:t>~</w:t>
      </w:r>
      <w:r>
        <w:rPr>
          <w:rFonts w:hint="eastAsia" w:ascii="宋体" w:hAnsi="宋体" w:cs="Arial"/>
          <w:sz w:val="24"/>
          <w:szCs w:val="21"/>
        </w:rPr>
        <w:t>1600mL/h，＜100mL/h可按0.1mL/h递增或递减，≥100mL/h可按1mL/h递增或递减。</w:t>
      </w:r>
    </w:p>
    <w:p>
      <w:pPr>
        <w:spacing w:line="400" w:lineRule="exact"/>
        <w:jc w:val="left"/>
        <w:rPr>
          <w:rFonts w:hint="eastAsia" w:ascii="Arial"/>
          <w:color w:val="FF00FF"/>
          <w:sz w:val="24"/>
        </w:rPr>
      </w:pPr>
      <w:r>
        <w:rPr>
          <w:rFonts w:hint="eastAsia" w:ascii="Arial"/>
          <w:b/>
          <w:bCs/>
          <w:sz w:val="24"/>
        </w:rPr>
        <w:t>快速输注：</w:t>
      </w:r>
      <w:r>
        <w:rPr>
          <w:rFonts w:hint="eastAsia" w:ascii="Arial"/>
          <w:sz w:val="24"/>
        </w:rPr>
        <w:t>10</w:t>
      </w:r>
      <w:r>
        <w:rPr>
          <w:rFonts w:ascii="Cambria" w:hAnsi="Cambria"/>
          <w:sz w:val="24"/>
        </w:rPr>
        <w:t>ml</w:t>
      </w:r>
      <w:r>
        <w:rPr>
          <w:rFonts w:hint="eastAsia" w:ascii="Arial"/>
          <w:sz w:val="24"/>
        </w:rPr>
        <w:t>：200-420</w:t>
      </w:r>
      <w:r>
        <w:rPr>
          <w:rFonts w:ascii="Cambria" w:hAnsi="Cambria"/>
          <w:sz w:val="24"/>
        </w:rPr>
        <w:t>ml/h</w:t>
      </w:r>
      <w:r>
        <w:rPr>
          <w:rFonts w:hint="eastAsia" w:ascii="Arial"/>
          <w:sz w:val="24"/>
        </w:rPr>
        <w:t>；20</w:t>
      </w:r>
      <w:r>
        <w:rPr>
          <w:rFonts w:ascii="Cambria" w:hAnsi="Cambria"/>
          <w:sz w:val="24"/>
        </w:rPr>
        <w:t>ml</w:t>
      </w:r>
      <w:r>
        <w:rPr>
          <w:rFonts w:hint="eastAsia" w:ascii="Arial"/>
          <w:sz w:val="24"/>
        </w:rPr>
        <w:t>：300-650</w:t>
      </w:r>
      <w:r>
        <w:rPr>
          <w:rFonts w:ascii="Cambria" w:hAnsi="Cambria"/>
          <w:sz w:val="24"/>
        </w:rPr>
        <w:t>ml/h</w:t>
      </w:r>
      <w:r>
        <w:rPr>
          <w:rFonts w:hint="eastAsia" w:ascii="Arial"/>
          <w:sz w:val="24"/>
        </w:rPr>
        <w:t>；30</w:t>
      </w:r>
      <w:r>
        <w:rPr>
          <w:rFonts w:ascii="Cambria" w:hAnsi="Cambria"/>
          <w:sz w:val="24"/>
        </w:rPr>
        <w:t xml:space="preserve"> ml</w:t>
      </w:r>
      <w:r>
        <w:rPr>
          <w:rFonts w:hint="eastAsia" w:ascii="Arial"/>
          <w:sz w:val="24"/>
        </w:rPr>
        <w:t>：500-1000</w:t>
      </w:r>
      <w:r>
        <w:rPr>
          <w:rFonts w:ascii="Cambria" w:hAnsi="Cambria"/>
          <w:sz w:val="24"/>
        </w:rPr>
        <w:t xml:space="preserve"> ml/h</w:t>
      </w:r>
      <w:r>
        <w:rPr>
          <w:rFonts w:hint="eastAsia" w:ascii="Arial"/>
          <w:sz w:val="24"/>
        </w:rPr>
        <w:t>；50</w:t>
      </w:r>
      <w:r>
        <w:rPr>
          <w:rFonts w:ascii="Cambria" w:hAnsi="Cambria"/>
          <w:sz w:val="24"/>
        </w:rPr>
        <w:t xml:space="preserve"> ml</w:t>
      </w:r>
      <w:r>
        <w:rPr>
          <w:rFonts w:hint="eastAsia" w:ascii="Arial"/>
          <w:sz w:val="24"/>
        </w:rPr>
        <w:t>：800-1600</w:t>
      </w:r>
      <w:r>
        <w:rPr>
          <w:rFonts w:ascii="Cambria" w:hAnsi="Cambria"/>
          <w:sz w:val="24"/>
        </w:rPr>
        <w:t xml:space="preserve"> ml/h</w:t>
      </w:r>
      <w:r>
        <w:rPr>
          <w:rFonts w:hint="eastAsia" w:ascii="Arial"/>
          <w:sz w:val="24"/>
        </w:rPr>
        <w:t>。</w:t>
      </w:r>
    </w:p>
    <w:p>
      <w:pPr>
        <w:autoSpaceDE w:val="0"/>
        <w:autoSpaceDN w:val="0"/>
        <w:spacing w:line="400" w:lineRule="exact"/>
        <w:rPr>
          <w:rFonts w:hint="eastAsia" w:ascii="Arial"/>
          <w:sz w:val="24"/>
        </w:rPr>
      </w:pPr>
      <w:r>
        <w:rPr>
          <w:rFonts w:hint="eastAsia" w:ascii="Arial"/>
          <w:b/>
          <w:bCs/>
          <w:sz w:val="24"/>
        </w:rPr>
        <w:t>速度增量：</w:t>
      </w:r>
      <w:r>
        <w:rPr>
          <w:rFonts w:hint="eastAsia" w:ascii="宋体" w:hAnsi="宋体" w:cs="Arial"/>
          <w:sz w:val="24"/>
          <w:szCs w:val="21"/>
        </w:rPr>
        <w:t xml:space="preserve">0.1 mL/h </w:t>
      </w:r>
      <w:r>
        <w:rPr>
          <w:sz w:val="24"/>
          <w:szCs w:val="21"/>
        </w:rPr>
        <w:t>~</w:t>
      </w:r>
      <w:r>
        <w:rPr>
          <w:rFonts w:hint="eastAsia" w:ascii="宋体" w:hAnsi="宋体" w:cs="Arial"/>
          <w:sz w:val="24"/>
          <w:szCs w:val="21"/>
        </w:rPr>
        <w:t>1600mL/h，＜100mL/h可按0.1mL/h递增或递减，≥100mL/h可按1mL/h递增或递减。</w:t>
      </w:r>
    </w:p>
    <w:p>
      <w:pPr>
        <w:spacing w:line="400" w:lineRule="exact"/>
        <w:jc w:val="left"/>
        <w:rPr>
          <w:rFonts w:hint="eastAsia" w:ascii="宋体" w:hAnsi="宋体"/>
          <w:spacing w:val="15"/>
          <w:sz w:val="24"/>
          <w:szCs w:val="21"/>
        </w:rPr>
      </w:pPr>
      <w:r>
        <w:rPr>
          <w:rFonts w:hint="eastAsia" w:ascii="Arial"/>
          <w:b/>
          <w:bCs/>
          <w:sz w:val="24"/>
        </w:rPr>
        <w:t>注射精度：</w:t>
      </w:r>
      <w:r>
        <w:rPr>
          <w:rFonts w:hint="eastAsia" w:ascii="宋体" w:hAnsi="宋体"/>
          <w:spacing w:val="15"/>
          <w:sz w:val="24"/>
          <w:szCs w:val="21"/>
        </w:rPr>
        <w:t>±2%（</w:t>
      </w:r>
      <w:r>
        <w:rPr>
          <w:rFonts w:hint="eastAsia" w:ascii="宋体" w:hAnsi="宋体"/>
          <w:sz w:val="24"/>
          <w:szCs w:val="21"/>
        </w:rPr>
        <w:t>注射器误差不大于1%</w:t>
      </w:r>
      <w:r>
        <w:rPr>
          <w:rFonts w:hint="eastAsia" w:ascii="宋体" w:hAnsi="宋体"/>
          <w:spacing w:val="15"/>
          <w:sz w:val="24"/>
          <w:szCs w:val="21"/>
        </w:rPr>
        <w:t>）</w:t>
      </w:r>
    </w:p>
    <w:p>
      <w:pPr>
        <w:spacing w:line="400" w:lineRule="exact"/>
        <w:jc w:val="left"/>
        <w:rPr>
          <w:rFonts w:ascii="Arial"/>
          <w:sz w:val="24"/>
        </w:rPr>
      </w:pPr>
      <w:r>
        <w:rPr>
          <w:rFonts w:hint="eastAsia" w:ascii="Arial"/>
          <w:b/>
          <w:bCs/>
          <w:sz w:val="24"/>
        </w:rPr>
        <w:t>★注射模式：</w:t>
      </w:r>
      <w:r>
        <w:rPr>
          <w:rFonts w:hint="eastAsia" w:ascii="Arial"/>
          <w:sz w:val="24"/>
        </w:rPr>
        <w:t>速度模式、时间模式、体重模式、简易模式</w:t>
      </w:r>
    </w:p>
    <w:p>
      <w:pPr>
        <w:spacing w:line="420" w:lineRule="exact"/>
        <w:jc w:val="left"/>
        <w:rPr>
          <w:rFonts w:hint="eastAsia" w:ascii="Arial"/>
          <w:sz w:val="24"/>
        </w:rPr>
      </w:pPr>
      <w:r>
        <w:rPr>
          <w:rFonts w:hint="eastAsia" w:ascii="Arial"/>
          <w:b/>
          <w:bCs/>
          <w:sz w:val="24"/>
        </w:rPr>
        <w:t>★双操作输入模式：</w:t>
      </w:r>
      <w:r>
        <w:rPr>
          <w:rFonts w:hint="eastAsia" w:ascii="Arial"/>
          <w:sz w:val="24"/>
        </w:rPr>
        <w:t>按键和穿梭键</w:t>
      </w:r>
    </w:p>
    <w:p>
      <w:pPr>
        <w:spacing w:line="400" w:lineRule="exact"/>
        <w:jc w:val="left"/>
        <w:rPr>
          <w:rFonts w:hint="eastAsia" w:ascii="Arial"/>
          <w:sz w:val="24"/>
        </w:rPr>
      </w:pPr>
      <w:r>
        <w:rPr>
          <w:rFonts w:hint="eastAsia" w:ascii="Arial"/>
          <w:b/>
          <w:bCs/>
          <w:sz w:val="24"/>
        </w:rPr>
        <w:t>★六种给药单位：</w:t>
      </w:r>
      <w:r>
        <w:rPr>
          <w:rFonts w:hint="eastAsia" w:ascii="Arial"/>
          <w:sz w:val="24"/>
        </w:rPr>
        <w:t>ml/h；ml/min；mg/kg/min；mg/kg/h；</w:t>
      </w:r>
      <w:r>
        <w:rPr>
          <w:rFonts w:hint="eastAsia" w:ascii="Cambria" w:hAnsi="Cambria"/>
          <w:sz w:val="24"/>
        </w:rPr>
        <w:t>ug</w:t>
      </w:r>
      <w:r>
        <w:rPr>
          <w:rFonts w:ascii="Cambria" w:hAnsi="Cambria"/>
          <w:sz w:val="24"/>
        </w:rPr>
        <w:t>/kg/</w:t>
      </w:r>
      <w:r>
        <w:rPr>
          <w:rFonts w:hint="eastAsia" w:ascii="Cambria" w:hAnsi="Cambria"/>
          <w:sz w:val="24"/>
        </w:rPr>
        <w:t>h</w:t>
      </w:r>
      <w:r>
        <w:rPr>
          <w:rFonts w:hint="eastAsia" w:ascii="Arial"/>
          <w:sz w:val="24"/>
        </w:rPr>
        <w:t>；ug/kg/min</w:t>
      </w:r>
    </w:p>
    <w:p>
      <w:pPr>
        <w:spacing w:line="400" w:lineRule="exact"/>
        <w:ind w:left="1205" w:hanging="1205" w:hangingChars="500"/>
        <w:jc w:val="left"/>
        <w:rPr>
          <w:rFonts w:hint="eastAsia" w:ascii="宋体" w:hAnsi="宋体" w:cs="Arial"/>
          <w:sz w:val="24"/>
          <w:szCs w:val="21"/>
        </w:rPr>
      </w:pPr>
      <w:r>
        <w:rPr>
          <w:rFonts w:hint="eastAsia" w:ascii="Arial"/>
          <w:b/>
          <w:bCs/>
          <w:sz w:val="24"/>
        </w:rPr>
        <w:t>报警功能：</w:t>
      </w:r>
      <w:r>
        <w:rPr>
          <w:rFonts w:hint="eastAsia" w:ascii="宋体" w:hAnsi="宋体" w:cs="Arial"/>
          <w:sz w:val="24"/>
          <w:szCs w:val="21"/>
        </w:rPr>
        <w:t>阻塞报警、注射器脱落报警、接近完成报警、注射完成报警、欠压报警、电池电量耗尽报警、交流掉电报警、电机异常报警、遗忘操作报警、开合报警、注射器推杆安装错误报警</w:t>
      </w:r>
    </w:p>
    <w:p>
      <w:pPr>
        <w:spacing w:line="400" w:lineRule="exact"/>
        <w:ind w:left="1205" w:hanging="1205" w:hangingChars="500"/>
        <w:jc w:val="left"/>
        <w:rPr>
          <w:rFonts w:hint="eastAsia" w:ascii="宋体" w:hAnsi="宋体" w:cs="Arial"/>
          <w:sz w:val="24"/>
          <w:szCs w:val="21"/>
        </w:rPr>
      </w:pPr>
      <w:r>
        <w:rPr>
          <w:rFonts w:hint="eastAsia" w:ascii="Arial"/>
          <w:b/>
          <w:bCs/>
          <w:sz w:val="24"/>
        </w:rPr>
        <w:t>其他功能：</w:t>
      </w:r>
      <w:r>
        <w:rPr>
          <w:rFonts w:hint="eastAsia" w:ascii="宋体" w:hAnsi="宋体" w:cs="Arial"/>
          <w:sz w:val="24"/>
          <w:szCs w:val="21"/>
        </w:rPr>
        <w:t>注射器自动识别、累计量显示、阻塞压力释放功能、静音功能、速度超范围控制、动态压力显示、交直流自动切换、残留提示、记忆功能、通道休眠功能、历史记录功能、护士呼叫功能、★无线监视功能、报警音多级可调、单通道独立报警、夜间模式/省电模式、数据下载端口</w:t>
      </w:r>
    </w:p>
    <w:p>
      <w:pPr>
        <w:spacing w:line="400" w:lineRule="exact"/>
        <w:ind w:left="1205" w:hanging="1205" w:hangingChars="500"/>
        <w:jc w:val="left"/>
        <w:rPr>
          <w:rFonts w:hint="eastAsia" w:ascii="宋体" w:hAnsi="宋体" w:cs="Arial"/>
          <w:sz w:val="24"/>
          <w:szCs w:val="21"/>
        </w:rPr>
      </w:pPr>
      <w:r>
        <w:rPr>
          <w:rFonts w:hint="eastAsia" w:ascii="宋体" w:hAnsi="宋体" w:cs="Arial"/>
          <w:b/>
          <w:bCs/>
          <w:sz w:val="24"/>
          <w:szCs w:val="21"/>
        </w:rPr>
        <w:t>★历史记录功能：</w:t>
      </w:r>
      <w:r>
        <w:rPr>
          <w:rFonts w:hint="eastAsia" w:ascii="宋体" w:hAnsi="宋体" w:cs="Arial"/>
          <w:sz w:val="24"/>
          <w:szCs w:val="21"/>
        </w:rPr>
        <w:t>可记录不少于50000条使用记录</w:t>
      </w:r>
    </w:p>
    <w:p>
      <w:pPr>
        <w:spacing w:line="400" w:lineRule="exact"/>
        <w:ind w:left="1205" w:hanging="1205" w:hangingChars="500"/>
        <w:jc w:val="left"/>
        <w:rPr>
          <w:rFonts w:ascii="宋体" w:hAnsi="宋体"/>
          <w:spacing w:val="15"/>
          <w:sz w:val="24"/>
        </w:rPr>
      </w:pPr>
      <w:r>
        <w:rPr>
          <w:rFonts w:hint="eastAsia" w:ascii="Arial"/>
          <w:b/>
          <w:bCs/>
          <w:sz w:val="24"/>
        </w:rPr>
        <w:t>KVO:</w:t>
      </w:r>
      <w:r>
        <w:rPr>
          <w:rFonts w:hint="eastAsia" w:ascii="Arial"/>
          <w:sz w:val="24"/>
        </w:rPr>
        <w:t xml:space="preserve"> </w:t>
      </w:r>
      <w:r>
        <w:rPr>
          <w:rFonts w:hint="eastAsia" w:ascii="宋体" w:hAnsi="宋体"/>
          <w:spacing w:val="15"/>
          <w:sz w:val="24"/>
        </w:rPr>
        <w:t>a)速度范围：0.1mL/h</w:t>
      </w:r>
      <w:r>
        <w:rPr>
          <w:spacing w:val="15"/>
          <w:sz w:val="24"/>
        </w:rPr>
        <w:t>~</w:t>
      </w:r>
      <w:r>
        <w:rPr>
          <w:rFonts w:hint="eastAsia" w:ascii="宋体" w:hAnsi="宋体"/>
          <w:spacing w:val="15"/>
          <w:sz w:val="24"/>
        </w:rPr>
        <w:t>1mL/h可调，可按0.1mL/h递增或递减；</w:t>
      </w:r>
    </w:p>
    <w:p>
      <w:pPr>
        <w:spacing w:line="400" w:lineRule="exact"/>
        <w:ind w:left="1350" w:hanging="1350" w:hangingChars="500"/>
        <w:jc w:val="left"/>
        <w:rPr>
          <w:rFonts w:hint="eastAsia" w:ascii="Arial"/>
          <w:b/>
          <w:bCs/>
          <w:color w:val="FF00FF"/>
          <w:sz w:val="24"/>
        </w:rPr>
      </w:pPr>
      <w:r>
        <w:rPr>
          <w:rFonts w:hint="eastAsia" w:ascii="宋体" w:hAnsi="宋体"/>
          <w:spacing w:val="15"/>
          <w:sz w:val="24"/>
        </w:rPr>
        <w:t xml:space="preserve">     b）KVO流速误差≤±5%</w:t>
      </w:r>
    </w:p>
    <w:p>
      <w:pPr>
        <w:spacing w:line="400" w:lineRule="exact"/>
        <w:rPr>
          <w:rFonts w:hint="eastAsia" w:ascii="宋体" w:hAnsi="宋体"/>
          <w:spacing w:val="15"/>
          <w:sz w:val="24"/>
        </w:rPr>
      </w:pPr>
      <w:r>
        <w:rPr>
          <w:rFonts w:hint="eastAsia" w:ascii="宋体" w:hAnsi="宋体"/>
          <w:b/>
          <w:bCs/>
          <w:spacing w:val="15"/>
          <w:sz w:val="24"/>
        </w:rPr>
        <w:t>丸剂量注射速度：</w:t>
      </w:r>
      <w:r>
        <w:rPr>
          <w:rFonts w:hint="eastAsia" w:ascii="宋体" w:hAnsi="宋体"/>
          <w:spacing w:val="15"/>
          <w:sz w:val="24"/>
        </w:rPr>
        <w:t xml:space="preserve"> </w:t>
      </w:r>
    </w:p>
    <w:p>
      <w:pPr>
        <w:spacing w:line="400" w:lineRule="exact"/>
        <w:ind w:firstLine="240" w:firstLineChars="100"/>
        <w:rPr>
          <w:rFonts w:ascii="宋体" w:hAnsi="宋体"/>
          <w:spacing w:val="15"/>
          <w:sz w:val="24"/>
        </w:rPr>
      </w:pPr>
      <w:r>
        <w:rPr>
          <w:rFonts w:hint="eastAsia" w:ascii="宋体" w:hAnsi="宋体"/>
          <w:sz w:val="24"/>
          <w:szCs w:val="21"/>
        </w:rPr>
        <w:t>10mL注射器： 200mL/h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420mL/h</w:t>
      </w:r>
    </w:p>
    <w:p>
      <w:pPr>
        <w:spacing w:line="400" w:lineRule="exact"/>
        <w:ind w:firstLine="240" w:firstLineChars="1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20ml注射器： 300mL/h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650mL/h</w:t>
      </w:r>
    </w:p>
    <w:p>
      <w:pPr>
        <w:spacing w:line="400" w:lineRule="exact"/>
        <w:ind w:firstLine="240" w:firstLineChars="1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30mL注射器： 500mL/h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1000mL/h</w:t>
      </w:r>
    </w:p>
    <w:p>
      <w:pPr>
        <w:spacing w:line="400" w:lineRule="exact"/>
        <w:ind w:firstLine="240" w:firstLineChars="10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50mL/60mL注射器： 800mL/h</w:t>
      </w:r>
      <w:r>
        <w:rPr>
          <w:sz w:val="24"/>
          <w:szCs w:val="21"/>
        </w:rPr>
        <w:t>~</w:t>
      </w:r>
      <w:r>
        <w:rPr>
          <w:rFonts w:hint="eastAsia" w:ascii="宋体" w:hAnsi="宋体"/>
          <w:sz w:val="24"/>
          <w:szCs w:val="21"/>
        </w:rPr>
        <w:t>1600mL/h</w:t>
      </w:r>
    </w:p>
    <w:p>
      <w:pPr>
        <w:spacing w:line="400" w:lineRule="exact"/>
        <w:ind w:firstLine="270" w:firstLineChars="100"/>
        <w:rPr>
          <w:rFonts w:hint="eastAsia" w:ascii="宋体" w:hAnsi="宋体"/>
          <w:spacing w:val="15"/>
          <w:sz w:val="24"/>
        </w:rPr>
      </w:pPr>
      <w:r>
        <w:rPr>
          <w:rFonts w:hint="eastAsia" w:ascii="宋体" w:hAnsi="宋体"/>
          <w:spacing w:val="15"/>
          <w:sz w:val="24"/>
        </w:rPr>
        <w:t>丸剂量范围1mL</w:t>
      </w:r>
      <w:r>
        <w:rPr>
          <w:spacing w:val="15"/>
          <w:sz w:val="24"/>
        </w:rPr>
        <w:t>~</w:t>
      </w:r>
      <w:r>
        <w:rPr>
          <w:rFonts w:hint="eastAsia" w:ascii="宋体" w:hAnsi="宋体"/>
          <w:spacing w:val="15"/>
          <w:sz w:val="24"/>
        </w:rPr>
        <w:t>5mL；可按0.1mL递增或递减</w:t>
      </w:r>
    </w:p>
    <w:p>
      <w:pPr>
        <w:spacing w:line="400" w:lineRule="exact"/>
        <w:jc w:val="left"/>
        <w:rPr>
          <w:rFonts w:ascii="宋体" w:hAnsi="宋体" w:cs="Arial"/>
          <w:sz w:val="24"/>
          <w:szCs w:val="21"/>
        </w:rPr>
      </w:pPr>
      <w:r>
        <w:rPr>
          <w:rFonts w:hint="eastAsia" w:ascii="Arial"/>
          <w:b/>
          <w:bCs/>
          <w:sz w:val="24"/>
        </w:rPr>
        <w:t>阻塞灵敏度：</w:t>
      </w:r>
      <w:r>
        <w:rPr>
          <w:rFonts w:hint="eastAsia" w:ascii="宋体" w:hAnsi="宋体" w:cs="Arial"/>
          <w:sz w:val="24"/>
          <w:szCs w:val="21"/>
        </w:rPr>
        <w:t>高中低三档可选择，分别为：0.02MPa</w:t>
      </w:r>
      <w:r>
        <w:rPr>
          <w:sz w:val="24"/>
          <w:szCs w:val="21"/>
        </w:rPr>
        <w:t>~</w:t>
      </w:r>
      <w:r>
        <w:rPr>
          <w:rFonts w:hint="eastAsia" w:ascii="宋体" w:hAnsi="宋体" w:cs="Arial"/>
          <w:sz w:val="24"/>
          <w:szCs w:val="21"/>
        </w:rPr>
        <w:t>0.07M</w:t>
      </w:r>
      <w:r>
        <w:rPr>
          <w:rFonts w:ascii="宋体" w:hAnsi="宋体" w:cs="Arial"/>
          <w:sz w:val="24"/>
          <w:szCs w:val="21"/>
        </w:rPr>
        <w:t>p</w:t>
      </w:r>
      <w:r>
        <w:rPr>
          <w:rFonts w:hint="eastAsia" w:ascii="宋体" w:hAnsi="宋体" w:cs="Arial"/>
          <w:sz w:val="24"/>
          <w:szCs w:val="21"/>
        </w:rPr>
        <w:t>a；0.05MPa</w:t>
      </w:r>
      <w:r>
        <w:rPr>
          <w:sz w:val="24"/>
          <w:szCs w:val="21"/>
        </w:rPr>
        <w:t>~</w:t>
      </w:r>
      <w:r>
        <w:rPr>
          <w:rFonts w:hint="eastAsia" w:ascii="宋体" w:hAnsi="宋体" w:cs="Arial"/>
          <w:sz w:val="24"/>
          <w:szCs w:val="21"/>
        </w:rPr>
        <w:t>0.10MPa；0.08MPa</w:t>
      </w:r>
      <w:r>
        <w:rPr>
          <w:sz w:val="24"/>
          <w:szCs w:val="21"/>
        </w:rPr>
        <w:t>~</w:t>
      </w:r>
      <w:r>
        <w:rPr>
          <w:rFonts w:hint="eastAsia" w:ascii="宋体" w:hAnsi="宋体" w:cs="Arial"/>
          <w:sz w:val="24"/>
          <w:szCs w:val="21"/>
        </w:rPr>
        <w:t>0.14M</w:t>
      </w:r>
      <w:r>
        <w:rPr>
          <w:rFonts w:ascii="宋体" w:hAnsi="宋体" w:cs="Arial"/>
          <w:sz w:val="24"/>
          <w:szCs w:val="21"/>
        </w:rPr>
        <w:t>p</w:t>
      </w:r>
      <w:r>
        <w:rPr>
          <w:rFonts w:hint="eastAsia" w:ascii="宋体" w:hAnsi="宋体" w:cs="Arial"/>
          <w:sz w:val="24"/>
          <w:szCs w:val="21"/>
        </w:rPr>
        <w:t>a。</w:t>
      </w:r>
    </w:p>
    <w:p>
      <w:pPr>
        <w:spacing w:line="400" w:lineRule="exact"/>
        <w:jc w:val="left"/>
        <w:rPr>
          <w:rFonts w:ascii="宋体" w:hAnsi="宋体"/>
          <w:spacing w:val="15"/>
          <w:sz w:val="24"/>
        </w:rPr>
      </w:pPr>
      <w:r>
        <w:rPr>
          <w:rFonts w:hint="eastAsia" w:ascii="Arial"/>
          <w:sz w:val="24"/>
        </w:rPr>
        <w:t>工作</w:t>
      </w:r>
      <w:r>
        <w:rPr>
          <w:rFonts w:hint="eastAsia"/>
          <w:spacing w:val="15"/>
          <w:sz w:val="24"/>
        </w:rPr>
        <w:t>环境温度</w:t>
      </w:r>
      <w:r>
        <w:rPr>
          <w:rFonts w:hint="eastAsia" w:ascii="宋体" w:hAnsi="宋体"/>
          <w:spacing w:val="15"/>
          <w:sz w:val="24"/>
        </w:rPr>
        <w:t>：5℃～40℃；</w:t>
      </w:r>
      <w:r>
        <w:rPr>
          <w:rFonts w:hint="eastAsia" w:ascii="宋体" w:hAnsi="宋体"/>
          <w:b/>
          <w:bCs/>
          <w:spacing w:val="15"/>
          <w:sz w:val="24"/>
        </w:rPr>
        <w:t>相对湿度：</w:t>
      </w:r>
      <w:r>
        <w:rPr>
          <w:rFonts w:hint="eastAsia" w:ascii="宋体" w:hAnsi="宋体"/>
          <w:spacing w:val="15"/>
          <w:sz w:val="24"/>
        </w:rPr>
        <w:t>20</w:t>
      </w:r>
      <w:r>
        <w:rPr>
          <w:rFonts w:ascii="宋体" w:hAnsi="宋体"/>
          <w:spacing w:val="15"/>
          <w:sz w:val="24"/>
        </w:rPr>
        <w:t>%</w:t>
      </w:r>
      <w:r>
        <w:rPr>
          <w:rFonts w:hint="eastAsia" w:ascii="宋体" w:hAnsi="宋体"/>
          <w:spacing w:val="15"/>
          <w:sz w:val="24"/>
        </w:rPr>
        <w:t>～90</w:t>
      </w:r>
      <w:r>
        <w:rPr>
          <w:rFonts w:ascii="宋体" w:hAnsi="宋体"/>
          <w:spacing w:val="15"/>
          <w:sz w:val="24"/>
        </w:rPr>
        <w:t>%</w:t>
      </w:r>
      <w:r>
        <w:rPr>
          <w:rFonts w:hint="eastAsia" w:ascii="宋体" w:hAnsi="宋体"/>
          <w:spacing w:val="15"/>
          <w:sz w:val="24"/>
        </w:rPr>
        <w:t>；</w:t>
      </w:r>
      <w:r>
        <w:rPr>
          <w:rFonts w:hint="eastAsia" w:ascii="宋体" w:hAnsi="宋体"/>
          <w:b/>
          <w:bCs/>
          <w:spacing w:val="15"/>
          <w:sz w:val="24"/>
        </w:rPr>
        <w:t>大气压力：</w:t>
      </w:r>
      <w:r>
        <w:rPr>
          <w:rFonts w:hint="eastAsia" w:ascii="宋体" w:hAnsi="宋体"/>
          <w:sz w:val="24"/>
        </w:rPr>
        <w:t>860h</w:t>
      </w:r>
      <w:r>
        <w:rPr>
          <w:rFonts w:ascii="宋体" w:hAnsi="宋体"/>
          <w:spacing w:val="15"/>
          <w:sz w:val="24"/>
        </w:rPr>
        <w:t>Pa</w:t>
      </w:r>
      <w:r>
        <w:rPr>
          <w:rFonts w:hint="eastAsia" w:ascii="宋体" w:hAnsi="宋体"/>
          <w:spacing w:val="15"/>
          <w:sz w:val="24"/>
        </w:rPr>
        <w:t>～</w:t>
      </w:r>
      <w:r>
        <w:rPr>
          <w:rFonts w:ascii="宋体" w:hAnsi="宋体"/>
          <w:spacing w:val="15"/>
          <w:sz w:val="24"/>
        </w:rPr>
        <w:t>106</w:t>
      </w:r>
      <w:r>
        <w:rPr>
          <w:rFonts w:hint="eastAsia" w:ascii="宋体" w:hAnsi="宋体"/>
          <w:spacing w:val="15"/>
          <w:sz w:val="24"/>
        </w:rPr>
        <w:t>0h</w:t>
      </w:r>
      <w:r>
        <w:rPr>
          <w:rFonts w:ascii="宋体" w:hAnsi="宋体"/>
          <w:spacing w:val="15"/>
          <w:sz w:val="24"/>
        </w:rPr>
        <w:t>Pa</w:t>
      </w:r>
      <w:r>
        <w:rPr>
          <w:rFonts w:hint="eastAsia" w:ascii="宋体" w:hAnsi="宋体"/>
          <w:spacing w:val="15"/>
          <w:sz w:val="24"/>
        </w:rPr>
        <w:t>；</w:t>
      </w:r>
    </w:p>
    <w:p>
      <w:pPr>
        <w:spacing w:line="400" w:lineRule="exact"/>
        <w:jc w:val="left"/>
        <w:rPr>
          <w:rFonts w:hint="eastAsia" w:ascii="宋体" w:hAnsi="宋体"/>
          <w:spacing w:val="15"/>
          <w:sz w:val="24"/>
        </w:rPr>
      </w:pPr>
      <w:r>
        <w:rPr>
          <w:rFonts w:hint="eastAsia" w:ascii="宋体" w:hAnsi="宋体"/>
          <w:spacing w:val="15"/>
          <w:sz w:val="24"/>
        </w:rPr>
        <w:t>存储环境温度：-</w:t>
      </w:r>
      <w:r>
        <w:rPr>
          <w:rFonts w:ascii="宋体" w:hAnsi="宋体"/>
          <w:spacing w:val="15"/>
          <w:sz w:val="24"/>
        </w:rPr>
        <w:t>20</w:t>
      </w:r>
      <w:r>
        <w:rPr>
          <w:rFonts w:hint="eastAsia" w:ascii="宋体" w:hAnsi="宋体"/>
          <w:spacing w:val="15"/>
          <w:sz w:val="24"/>
        </w:rPr>
        <w:t>℃~﹢5</w:t>
      </w:r>
      <w:r>
        <w:rPr>
          <w:rFonts w:ascii="宋体" w:hAnsi="宋体"/>
          <w:spacing w:val="15"/>
          <w:sz w:val="24"/>
        </w:rPr>
        <w:t>5</w:t>
      </w:r>
      <w:r>
        <w:rPr>
          <w:rFonts w:hint="eastAsia" w:ascii="宋体" w:hAnsi="宋体"/>
          <w:spacing w:val="15"/>
          <w:sz w:val="24"/>
        </w:rPr>
        <w:t>℃，相对湿度：不超过9</w:t>
      </w:r>
      <w:r>
        <w:rPr>
          <w:rFonts w:ascii="宋体" w:hAnsi="宋体"/>
          <w:spacing w:val="15"/>
          <w:sz w:val="24"/>
        </w:rPr>
        <w:t>3</w:t>
      </w:r>
      <w:r>
        <w:rPr>
          <w:rFonts w:hint="eastAsia" w:ascii="宋体" w:hAnsi="宋体"/>
          <w:spacing w:val="15"/>
          <w:sz w:val="24"/>
        </w:rPr>
        <w:t>% 无凝露，大气压力：</w:t>
      </w:r>
      <w:r>
        <w:rPr>
          <w:rFonts w:ascii="宋体" w:hAnsi="宋体"/>
          <w:spacing w:val="15"/>
          <w:sz w:val="24"/>
        </w:rPr>
        <w:t>700</w:t>
      </w:r>
      <w:r>
        <w:rPr>
          <w:rFonts w:hint="eastAsia" w:ascii="宋体" w:hAnsi="宋体"/>
          <w:spacing w:val="15"/>
          <w:sz w:val="24"/>
        </w:rPr>
        <w:t>~</w:t>
      </w:r>
      <w:r>
        <w:rPr>
          <w:rFonts w:ascii="宋体" w:hAnsi="宋体"/>
          <w:spacing w:val="15"/>
          <w:sz w:val="24"/>
        </w:rPr>
        <w:t>1060</w:t>
      </w:r>
      <w:r>
        <w:rPr>
          <w:rFonts w:hint="eastAsia" w:ascii="宋体" w:hAnsi="宋体"/>
          <w:spacing w:val="15"/>
          <w:sz w:val="24"/>
        </w:rPr>
        <w:t>hpa</w:t>
      </w:r>
    </w:p>
    <w:p>
      <w:pPr>
        <w:spacing w:line="400" w:lineRule="exact"/>
        <w:jc w:val="left"/>
        <w:rPr>
          <w:rFonts w:hint="eastAsia" w:ascii="宋体" w:hAnsi="宋体" w:cs="Arial"/>
          <w:sz w:val="24"/>
          <w:szCs w:val="21"/>
        </w:rPr>
      </w:pPr>
      <w:r>
        <w:rPr>
          <w:rFonts w:hint="eastAsia" w:ascii="Arial"/>
          <w:b/>
          <w:bCs/>
          <w:sz w:val="24"/>
        </w:rPr>
        <w:t>电源类型：</w:t>
      </w:r>
      <w:r>
        <w:rPr>
          <w:rFonts w:hint="eastAsia" w:ascii="宋体" w:hAnsi="宋体" w:cs="Arial"/>
          <w:sz w:val="24"/>
          <w:szCs w:val="21"/>
        </w:rPr>
        <w:t>交流：220V/50Hz，电池：DC9.6V-</w:t>
      </w:r>
      <w:r>
        <w:rPr>
          <w:rFonts w:ascii="宋体" w:hAnsi="宋体" w:cs="Arial"/>
          <w:sz w:val="24"/>
          <w:szCs w:val="21"/>
        </w:rPr>
        <w:t>10.1</w:t>
      </w:r>
      <w:r>
        <w:rPr>
          <w:rFonts w:hint="eastAsia" w:ascii="宋体" w:hAnsi="宋体" w:cs="Arial"/>
          <w:sz w:val="24"/>
          <w:szCs w:val="21"/>
        </w:rPr>
        <w:t>V</w:t>
      </w:r>
    </w:p>
    <w:p>
      <w:pPr>
        <w:spacing w:line="400" w:lineRule="exact"/>
        <w:jc w:val="left"/>
        <w:rPr>
          <w:rFonts w:hint="eastAsia" w:ascii="Arial"/>
          <w:color w:val="FF00FF"/>
          <w:sz w:val="24"/>
        </w:rPr>
      </w:pPr>
      <w:r>
        <w:rPr>
          <w:rFonts w:hint="eastAsia" w:ascii="宋体" w:hAnsi="宋体" w:cs="Arial"/>
          <w:b/>
          <w:bCs/>
          <w:sz w:val="24"/>
          <w:szCs w:val="21"/>
        </w:rPr>
        <w:t>电池工作时间：</w:t>
      </w:r>
      <w:r>
        <w:rPr>
          <w:rFonts w:hint="eastAsia" w:ascii="宋体" w:hAnsi="宋体"/>
          <w:bCs/>
          <w:sz w:val="24"/>
        </w:rPr>
        <w:t>内部电池充电完成后，在夜间模式/省电模式下，注射泵以5mL/h的速度进行注射：单通道可连续工作不小于8小时、双通道可连续工作不小于5小时。</w:t>
      </w: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Arial"/>
          <w:b/>
          <w:bCs/>
          <w:sz w:val="24"/>
        </w:rPr>
        <w:t>整机功耗：</w:t>
      </w:r>
      <w:r>
        <w:rPr>
          <w:rFonts w:hint="eastAsia" w:ascii="宋体" w:hAnsi="宋体"/>
          <w:spacing w:val="15"/>
          <w:sz w:val="24"/>
        </w:rPr>
        <w:t>≤</w:t>
      </w:r>
      <w:r>
        <w:rPr>
          <w:rFonts w:hint="eastAsia" w:ascii="宋体" w:hAnsi="宋体"/>
          <w:sz w:val="24"/>
        </w:rPr>
        <w:t>30VA</w:t>
      </w:r>
    </w:p>
    <w:p>
      <w:pPr>
        <w:spacing w:line="400" w:lineRule="exact"/>
        <w:jc w:val="left"/>
        <w:rPr>
          <w:rFonts w:hint="eastAsia" w:ascii="宋体" w:hAnsi="宋体"/>
          <w:spacing w:val="15"/>
          <w:sz w:val="24"/>
          <w:szCs w:val="21"/>
        </w:rPr>
      </w:pPr>
      <w:r>
        <w:rPr>
          <w:rFonts w:hint="eastAsia" w:ascii="Arial"/>
          <w:b/>
          <w:bCs/>
          <w:sz w:val="24"/>
        </w:rPr>
        <w:t>尺寸：</w:t>
      </w:r>
      <w:r>
        <w:rPr>
          <w:rFonts w:hint="eastAsia" w:ascii="宋体" w:hAnsi="宋体"/>
          <w:spacing w:val="15"/>
          <w:sz w:val="24"/>
          <w:szCs w:val="21"/>
        </w:rPr>
        <w:t>330（长）×125（宽）×225（高）（不含突出部分）</w:t>
      </w:r>
    </w:p>
    <w:p>
      <w:pPr>
        <w:spacing w:line="400" w:lineRule="exact"/>
        <w:jc w:val="left"/>
        <w:rPr>
          <w:rFonts w:hint="eastAsia" w:ascii="Arial"/>
          <w:color w:val="FF00FF"/>
          <w:sz w:val="24"/>
        </w:rPr>
      </w:pPr>
      <w:r>
        <w:rPr>
          <w:rFonts w:hint="eastAsia" w:ascii="Arial"/>
          <w:b/>
          <w:bCs/>
          <w:sz w:val="24"/>
        </w:rPr>
        <w:t>重量：</w:t>
      </w:r>
      <w:r>
        <w:rPr>
          <w:rFonts w:hint="eastAsia" w:ascii="宋体" w:hAnsi="宋体"/>
          <w:spacing w:val="15"/>
          <w:sz w:val="24"/>
        </w:rPr>
        <w:t>约4.5</w:t>
      </w:r>
      <w:r>
        <w:rPr>
          <w:rFonts w:ascii="宋体" w:hAnsi="宋体"/>
          <w:spacing w:val="15"/>
          <w:sz w:val="24"/>
        </w:rPr>
        <w:t>kg</w:t>
      </w:r>
    </w:p>
    <w:p>
      <w:pPr>
        <w:spacing w:line="400" w:lineRule="exact"/>
        <w:jc w:val="left"/>
        <w:rPr>
          <w:rFonts w:hint="eastAsia" w:ascii="宋体" w:hAnsi="宋体" w:cs="Arial"/>
          <w:sz w:val="24"/>
          <w:szCs w:val="21"/>
        </w:rPr>
      </w:pPr>
      <w:r>
        <w:rPr>
          <w:rFonts w:hint="eastAsia" w:ascii="Arial"/>
          <w:b/>
          <w:bCs/>
          <w:sz w:val="24"/>
        </w:rPr>
        <w:t>安全分类：</w:t>
      </w:r>
      <w:r>
        <w:rPr>
          <w:rFonts w:hint="eastAsia" w:ascii="宋体" w:hAnsi="宋体" w:cs="Arial"/>
          <w:sz w:val="24"/>
          <w:szCs w:val="21"/>
        </w:rPr>
        <w:t>Ⅱ类CF型，外壳防护等级为IPX4，可连续运行</w:t>
      </w:r>
    </w:p>
    <w:p>
      <w:pPr>
        <w:spacing w:line="400" w:lineRule="exact"/>
        <w:jc w:val="left"/>
        <w:rPr>
          <w:rFonts w:hint="eastAsia" w:ascii="宋体" w:hAnsi="宋体"/>
          <w:bCs/>
          <w:sz w:val="24"/>
        </w:rPr>
      </w:pPr>
      <w:r>
        <w:rPr>
          <w:rFonts w:hint="eastAsia" w:ascii="Arial"/>
          <w:b/>
          <w:bCs/>
          <w:sz w:val="24"/>
        </w:rPr>
        <w:t>适用范围：</w:t>
      </w:r>
      <w:r>
        <w:rPr>
          <w:rFonts w:hint="eastAsia" w:ascii="宋体" w:hAnsi="宋体"/>
          <w:bCs/>
          <w:sz w:val="24"/>
        </w:rPr>
        <w:t>适用于医疗机构对患者静脉恒速注射</w:t>
      </w:r>
    </w:p>
    <w:p>
      <w:pPr>
        <w:spacing w:line="40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适用于国内外生产的10mL、20mL、30mL、50/60mL普通已注册注射器。</w:t>
      </w:r>
    </w:p>
    <w:p>
      <w:pPr>
        <w:spacing w:line="40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注射泵已经内置21种品牌注射器和2种可定义注射器。</w:t>
      </w:r>
    </w:p>
    <w:p>
      <w:pPr>
        <w:spacing w:line="400" w:lineRule="exact"/>
        <w:rPr>
          <w:rFonts w:ascii="Arial"/>
          <w:sz w:val="24"/>
        </w:rPr>
      </w:pPr>
    </w:p>
    <w:p>
      <w:pPr>
        <w:rPr>
          <w:rFonts w:hint="eastAsia" w:ascii="宋体" w:hAnsi="宋体" w:cs="宋体"/>
          <w:color w:val="000000" w:themeColor="text1"/>
          <w:kern w:val="0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Gulim">
    <w:panose1 w:val="020B0600000101010101"/>
    <w:charset w:val="7F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CB648F"/>
    <w:rsid w:val="32093F10"/>
    <w:rsid w:val="496C7391"/>
    <w:rsid w:val="4F3E41F3"/>
    <w:rsid w:val="60C41A21"/>
    <w:rsid w:val="696E5CEF"/>
    <w:rsid w:val="6F1657F9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Administrator</cp:lastModifiedBy>
  <dcterms:modified xsi:type="dcterms:W3CDTF">2020-01-08T06:24:03Z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